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12: The Veil, the Shell, and the Signal — A Trinary Model of Coherence Access</w:t>
      </w:r>
    </w:p>
    <w:p>
      <w:r>
        <w:t>*Tuning Resonant Memory through Layered Interaction and Protective Filtering*</w:t>
      </w:r>
    </w:p>
    <w:p>
      <w:pPr>
        <w:pStyle w:val="Heading2"/>
      </w:pPr>
      <w:r>
        <w:t>1. Conceptual Overview</w:t>
      </w:r>
    </w:p>
    <w:p>
      <w:r>
        <w:t>This chapter introduces a trinary model of resonance-based memory access within the WCFOMA architecture, built on grounded physical principles. It formalizes a mechanism by which memory cells are accessed not through addresses, but through intentional field perturbations that pass through a triple-layered structure: an outer thermal buffer, a dynamically permeable middle layer, and an inner resonant memory shell.</w:t>
        <w:br/>
        <w:br/>
        <w:t>This configuration allows each cell to remain sealed and undisturbed until the correct energetic or harmonic 'knock' opens the path for interaction, thereby preserving field integrity, avoiding noise interference, and enabling scalable coherence-based memory systems.</w:t>
      </w:r>
    </w:p>
    <w:p>
      <w:pPr>
        <w:pStyle w:val="Heading2"/>
      </w:pPr>
      <w:r>
        <w:t>2. Structural Model: Three Nested Layers</w:t>
      </w:r>
    </w:p>
    <w:p>
      <w:r>
        <w:t>- Outer Layer (Plasma Buffer): Functions as a thermal and electromagnetic shield. It is field-sensitive and absorbs or deflects noise.</w:t>
        <w:br/>
        <w:t>- Middle Layer (Phase Gate 'Sand'): A viscoelastic or magnetorheological material that is normally non-permeable. When compressed by a tap or wave burst, its structure realigns briefly, allowing signal transmission.</w:t>
        <w:br/>
        <w:t>- Inner Shell: The memory core, tuned to resonate at specific frequencies. Constructed from coiled or layered magnetoelastic materials, it only responds when the incoming perturbation matches its harmonic state.</w:t>
      </w:r>
    </w:p>
    <w:p>
      <w:pPr>
        <w:pStyle w:val="Heading2"/>
      </w:pPr>
      <w:r>
        <w:t>3. Operational Dynamics</w:t>
      </w:r>
    </w:p>
    <w:p>
      <w:r>
        <w:t>At rest, the cell is fully isolated. A perturbative 'tap' applied to the outer wall compresses the sand layer, temporarily reducing its impedance and enabling signal transfer to the memory shell. If the signal matches the shell’s resonant configuration, a measurable return wave is generated, signifying a coherent state. Otherwise, the signal dissipates without effect, and the sand reverts to its relaxed state.</w:t>
      </w:r>
    </w:p>
    <w:p>
      <w:pPr>
        <w:pStyle w:val="Heading2"/>
      </w:pPr>
      <w:r>
        <w:t>4. Grounded Physics and Precedents</w:t>
      </w:r>
    </w:p>
    <w:p>
      <w:r>
        <w:t>- Non-Newtonian Fluids: Materials like magnetorheological and electrorheological fluids change viscosity in response to fields or pressure.</w:t>
        <w:br/>
        <w:t>- Acoustic Metamaterials: Structures that permit wave transmission only at certain frequencies or amplitudes (Zhu et al., Nature Materials, 2016).</w:t>
        <w:br/>
        <w:t>- Magnetostrictive Sensors: Convert magnetic field variations into mechanical strain and vice versa; used in structural health monitoring (Clark et al., 1988).</w:t>
        <w:br/>
        <w:t>- Vibration-Driven Signal Transmission: Utilized in microfluidics and MEMS for triggering flow or logic via mechanical pulses (Lee et al., Lab Chip, 2011).</w:t>
        <w:br/>
        <w:t>- Layered Magnetic Shielding: Multilayer mu-metal or composite materials used in spacecraft and MRI shielding to protect field-sensitive devices.</w:t>
      </w:r>
    </w:p>
    <w:p>
      <w:pPr>
        <w:pStyle w:val="Heading2"/>
      </w:pPr>
      <w:r>
        <w:t>5. Engineering Viability &amp; R&amp;D Roadmap</w:t>
      </w:r>
    </w:p>
    <w:p>
      <w:r>
        <w:t>- Stage I: Fabricate a prototype cylinder with layered outer buffer (e.g., plasma gel), viscoelastic middle (MR gel), and piezo-tuned inner core.</w:t>
        <w:br/>
        <w:t>- Stage II: Measure permeability response and resonant feedback under controlled tap conditions.</w:t>
        <w:br/>
        <w:t>- Stage III: Construct a 2D lattice of triple-layer capsules, simulate address-less resonance query using analog waveforms.</w:t>
        <w:br/>
        <w:t>- Stage IV: Develop field scanning and selective plucking hardware, akin to sonar mapping or resonance fingerprinting.</w:t>
      </w:r>
    </w:p>
    <w:p>
      <w:pPr>
        <w:pStyle w:val="Heading2"/>
      </w:pPr>
      <w:r>
        <w:t>6. Benefits and Applications</w:t>
      </w:r>
    </w:p>
    <w:p>
      <w:r>
        <w:t>- Intrinsic Noise Rejection: No cell activates without matching perturbation.</w:t>
        <w:br/>
        <w:t>- Ultra-Low Standby Energy: Passive field integrity until perturbed.</w:t>
        <w:br/>
        <w:t>- Scalable Coherence Networks: Enables memory activation through field harmonics rather than fixed locations.</w:t>
        <w:br/>
        <w:t>- Adaptable Memory Architecture: Cells can be physically disordered yet logically resonant.</w:t>
        <w:br/>
        <w:t>- Cognitive and Biological Parallel: Mimics biological gating—stimuli must match pathway tuning to be sensed or remembered.</w:t>
      </w:r>
    </w:p>
    <w:p>
      <w:pPr>
        <w:pStyle w:val="Heading2"/>
      </w:pPr>
      <w:r>
        <w:t>7. Conclusion: Intentionality as Interface</w:t>
      </w:r>
    </w:p>
    <w:p>
      <w:r>
        <w:t>The veil-shell-signal architecture brings intention to the center of computation. To read a cell, one must not locate it, but engage it through resonance—an act of coherence-seeking rather than extraction. In this model, WCFOMA memory does not respond to force, but to invitation.</w:t>
        <w:br/>
        <w:br/>
        <w:t>This trinary structure—protective buffer, responsive gate, and resonant memory—offers a path to ultra-low-energy, noise-immune, resonance-native memory systems that bridge biology, cognition, and quantum-informed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