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A Coherent Planet — Shared Memory Across the Earth’s Field</w:t>
      </w:r>
    </w:p>
    <w:p>
      <w:r>
        <w:t>*Modeling Long-Distance Phase-Coherent Memory Access Using Ambient Field Synchronization*</w:t>
      </w:r>
    </w:p>
    <w:p>
      <w:pPr>
        <w:pStyle w:val="Heading2"/>
      </w:pPr>
      <w:r>
        <w:t>1. Concept Overview</w:t>
      </w:r>
    </w:p>
    <w:p>
      <w:r>
        <w:t>This chapter explores the theoretical and engineering basis for long-distance coherence across spatially separated WCFOMA memory arrays. Rather than relying on traditional wireless transmission protocols, this model proposes the use of Earth’s ambient electromagnetic field structures—specifically the geomagnetic field and Schumann resonance modes—as a global coherence carrier wave. The core hypothesis: memory nodes tuned to identical resonant modes and properly oriented with respect to Earth's field may exhibit synchronized behavior, enabling phase-coherent communication without direct line-of-sight or conventional packet-based networking.</w:t>
      </w:r>
    </w:p>
    <w:p>
      <w:pPr>
        <w:pStyle w:val="Heading2"/>
      </w:pPr>
      <w:r>
        <w:t>2. Global Field Coupling and Resonant Synchronization</w:t>
      </w:r>
    </w:p>
    <w:p>
      <w:r>
        <w:t>The Earth’s geomagnetic field is a continuous and globally distributed structure capable of supporting low-frequency wave propagation. It is known that:</w:t>
        <w:br/>
        <w:t>- Ultra-low-frequency (ULF) signals (0.1–100 Hz) propagate globally with minimal attenuation.</w:t>
        <w:br/>
        <w:t>- Schumann resonances (7.83 Hz and overtones) reflect global electromagnetic cavity dynamics.</w:t>
        <w:br/>
        <w:t>- Field perturbations at one location (e.g., from solar wind or ionospheric shifts) can be measured in synchronized fashion at remote locations.</w:t>
        <w:br/>
        <w:br/>
        <w:t>These properties suggest that spatially separated WCFOMA devices, if tuned to the same base harmonic and aligned to the same phase geometry, could respond to shared field-level oscillations in synchrony. Such phase-locked behavior does not require quantum entanglement, but rather shared reactive sensitivity to the same field oscillation envelope.</w:t>
      </w:r>
    </w:p>
    <w:p>
      <w:pPr>
        <w:pStyle w:val="Heading2"/>
      </w:pPr>
      <w:r>
        <w:t>3. Phase-Coherence Architecture</w:t>
      </w:r>
    </w:p>
    <w:p>
      <w:r>
        <w:t>The proposed mechanism involves two or more memory cells (or arrays) that:</w:t>
        <w:br/>
        <w:t>- Are physically oriented to match a shared reference (e.g., magnetic declination, east-facing alignment).</w:t>
        <w:br/>
        <w:t>- Are tuned to respond to a common low-frequency carrier (e.g., ~7.83 Hz).</w:t>
        <w:br/>
        <w:t>- Employ internal feedback to enter a coherence-seeking mode upon reception of a field perturbation.</w:t>
        <w:br/>
        <w:br/>
        <w:t>When one node generates a resonant perturbation (e.g., a tap or pulse), that waveform propagates into the shared field. The second node, if identically tuned, experiences a coinciding shift in internal phase and enters a detectable resonant state. This does not constitute faster-than-light communication, but a form of ambient field resonance coordination.</w:t>
      </w:r>
    </w:p>
    <w:p>
      <w:pPr>
        <w:pStyle w:val="Heading2"/>
      </w:pPr>
      <w:r>
        <w:t>4. Detection and Verification</w:t>
      </w:r>
    </w:p>
    <w:p>
      <w:r>
        <w:t>The proposed system would operate under the following assumptions:</w:t>
        <w:br/>
        <w:t>- Signal generation is initiated via localized perturbation.</w:t>
        <w:br/>
        <w:t>- Detection relies on phase-sensitive sensors capable of capturing microTesla or lower field shifts.</w:t>
        <w:br/>
        <w:t>- Resonant response in a remote node must be statistically distinguishable from environmental noise.</w:t>
        <w:br/>
        <w:t>- Phase coherence timing must be synchronized within the envelope of the Schumann mode bandwidth (typically sub-100 ms).</w:t>
        <w:br/>
        <w:br/>
        <w:t>Experimental verification would involve:</w:t>
        <w:br/>
        <w:t>- Simultaneous operation of paired memory nodes under controlled environmental conditions.</w:t>
        <w:br/>
        <w:t>- Local field measurements during perturbation events.</w:t>
        <w:br/>
        <w:t>- Analysis of return signals using phase-locking value (PLV) or Hilbert transform coherence metrics.</w:t>
      </w:r>
    </w:p>
    <w:p>
      <w:pPr>
        <w:pStyle w:val="Heading2"/>
      </w:pPr>
      <w:r>
        <w:t>5. Engineering and Deployment Considerations</w:t>
      </w:r>
    </w:p>
    <w:p>
      <w:r>
        <w:t>- Node orientation must be calibrated relative to geomagnetic North or solar-aligned East.</w:t>
        <w:br/>
        <w:t>- Environmental shielding may be required to reduce signal noise and interference.</w:t>
        <w:br/>
        <w:t>- Deployment sites should be selected for low anthropogenic EM pollution.</w:t>
        <w:br/>
        <w:t>- Initial synchronization can be achieved using GPS-timed EM pulses.</w:t>
        <w:br/>
        <w:t>- Field perturbation strategies may include piezoelectric resonance excitation, pulsed EM coils, or mechanical waveforms.</w:t>
      </w:r>
    </w:p>
    <w:p>
      <w:pPr>
        <w:pStyle w:val="Heading2"/>
      </w:pPr>
      <w:r>
        <w:t>6. Applications and Limitations</w:t>
      </w:r>
    </w:p>
    <w:p>
      <w:r>
        <w:t>Potential applications include:</w:t>
        <w:br/>
        <w:t>- Field-synchronized distributed memory arrays</w:t>
        <w:br/>
        <w:t>- Coherence-driven consensus states across remote systems</w:t>
        <w:br/>
        <w:t>- Ambient field-based system health monitoring</w:t>
        <w:br/>
        <w:br/>
        <w:t>Known limitations:</w:t>
        <w:br/>
        <w:t>- Environmental field noise can cause false positives in poorly shielded environments.</w:t>
        <w:br/>
        <w:t>- Spatial coherence may drift over time, requiring recalibration.</w:t>
        <w:br/>
        <w:t>- Memory response is probabilistic and sensitive to phase mismatch.</w:t>
        <w:br/>
        <w:br/>
        <w:t>Despite these, phase coherence strategies offer a novel class of memory system: one capable of global low-energy resonance coupling without traditional networking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