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20: Indirect Resonance — Accessing Information through Environmental Response</w:t>
      </w:r>
    </w:p>
    <w:p>
      <w:r>
        <w:t>*A Passive, Non-Observational Interface for Resonant State Detection and Coherence Confirmation*</w:t>
      </w:r>
    </w:p>
    <w:p>
      <w:pPr>
        <w:pStyle w:val="Heading2"/>
      </w:pPr>
      <w:r>
        <w:t>1. Conceptual Reframing</w:t>
      </w:r>
    </w:p>
    <w:p>
      <w:r>
        <w:t>In this chapter, we explore a new model of memory access within the WCFOMA architecture—one that does not rely on active observation or direct probing of memory states. Instead of operating as a first-party observer, the system acts as a facilitator of resonance. Waves are allowed to interact within the memory lattice freely, while confirmation of meaningful states is derived from environmental responses to coherent patterns. In this paradigm, the system 'listens' to resonance rather than 'looks' for it.</w:t>
      </w:r>
    </w:p>
    <w:p>
      <w:pPr>
        <w:pStyle w:val="Heading2"/>
      </w:pPr>
      <w:r>
        <w:t>2. System Architecture for Passive Confirmation</w:t>
      </w:r>
    </w:p>
    <w:p>
      <w:r>
        <w:t>- **Coherence Initiation**:</w:t>
        <w:br/>
        <w:t xml:space="preserve">  • A weak, non-invasive waveform (tickle) is introduced into the stacked capsule or harmonic film environment.</w:t>
        <w:br/>
        <w:t>- **Resonant Interaction**:</w:t>
        <w:br/>
        <w:t xml:space="preserve">  • Internal layers, tuned to different modes, are allowed to interact without external measurement.</w:t>
        <w:br/>
        <w:t>- **Environmental Sensing**:</w:t>
        <w:br/>
        <w:t xml:space="preserve">  • Boundary sensors are positioned on outer shells or external plasma layers to detect secondary responses (echoes, harmonics, coherence amplification).</w:t>
        <w:br/>
        <w:t>- **Confirmation without Interference**:</w:t>
        <w:br/>
        <w:t xml:space="preserve">  • Rather than collapsing the internal state via direct measurement, the system infers information from 'laughter'—field amplification or geometric modulation that occurs only when internal coherence is achieved.</w:t>
      </w:r>
    </w:p>
    <w:p>
      <w:pPr>
        <w:pStyle w:val="Heading2"/>
      </w:pPr>
      <w:r>
        <w:t>3. Physics Basis and Analogues</w:t>
      </w:r>
    </w:p>
    <w:p>
      <w:r>
        <w:t>- **Stochastic Resonance**: Weak signals enhanced through noise-assisted field alignment.</w:t>
        <w:br/>
        <w:t>- **Photonic Echoes in Delay Lines**: Coherence inferred from return waveform delay/amplitude profiles.</w:t>
        <w:br/>
        <w:t>- **Mycelial Signal Routing Analogy**: Distributed fungal networks that detect and respond to local stimuli without central logic.</w:t>
        <w:br/>
        <w:t>- **Plasma Field Modulation**: Observed in magneto-plasma devices where signal propagation geometry changes based on energy distribution.</w:t>
      </w:r>
    </w:p>
    <w:p>
      <w:pPr>
        <w:pStyle w:val="Heading2"/>
      </w:pPr>
      <w:r>
        <w:t>4. Information Encoding via Deferred Emergence</w:t>
      </w:r>
    </w:p>
    <w:p>
      <w:r>
        <w:t>Rather than storing data in static cells, this approach encodes information in transient wavefront interactions. Signals are permitted to entangle and resolve organically within the system. When coherence is reached—through constructive interaction or specific harmonics—the environment undergoes a measurable phase transition. This could take the form of:</w:t>
        <w:br/>
        <w:t>- Increased acoustic transparency</w:t>
        <w:br/>
        <w:t>- Shifted dielectric constant in the outer shell</w:t>
        <w:br/>
        <w:t>- EM emission detectable at predefined boundary probes</w:t>
        <w:br/>
        <w:br/>
        <w:t>The presence of such transitions is the signal that 'meaning' has emerged, without needing to decode or localize its precise source.</w:t>
      </w:r>
    </w:p>
    <w:p>
      <w:pPr>
        <w:pStyle w:val="Heading2"/>
      </w:pPr>
      <w:r>
        <w:t>5. Engineering Challenges and Opportunities</w:t>
      </w:r>
    </w:p>
    <w:p>
      <w:r>
        <w:t>- **Challenge**: Designing passive sensors with enough sensitivity to detect phase transitions without influencing internal waveforms.</w:t>
        <w:br/>
        <w:t>- **Opportunity**: Leveraging ultra-low power materials like graphene or diamond NV centers for passive magnetic or optical sensing.</w:t>
        <w:br/>
        <w:br/>
        <w:t>- **Challenge**: Preventing false positives due to environmental noise.</w:t>
        <w:br/>
        <w:t>- **Opportunity**: Use of temporal filtering, Schumann-band coherence baselining, or contextual pattern matching.</w:t>
        <w:br/>
        <w:br/>
        <w:t>- **Challenge**: Reconstructing meaningful outputs from indirect evidence.</w:t>
        <w:br/>
        <w:t>- **Opportunity**: Building probabilistic readout engines modeled on fungal signal propagation, treating emergent signals as conditional outputs from a distributed logic.</w:t>
      </w:r>
    </w:p>
    <w:p>
      <w:pPr>
        <w:pStyle w:val="Heading2"/>
      </w:pPr>
      <w:r>
        <w:t>6. Suggested Validation Path</w:t>
      </w:r>
    </w:p>
    <w:p>
      <w:r>
        <w:t>- Phase 1: Construct a closed 3-layer capsule stack without active probes.</w:t>
        <w:br/>
        <w:t>- Phase 2: Introduce patterned low-amplitude waveforms and monitor for spontaneous coherence-based emissions.</w:t>
        <w:br/>
        <w:t>- Phase 3: Log correlation between environmental field modulations and known internal resonances.</w:t>
        <w:br/>
        <w:t>- Phase 4: Model wave interaction density against emergent field signals.</w:t>
        <w:br/>
        <w:t>- Phase 5: Develop confidence thresholds for coherence emergence events.</w:t>
      </w:r>
    </w:p>
    <w:p>
      <w:pPr>
        <w:pStyle w:val="Heading2"/>
      </w:pPr>
      <w:r>
        <w:t>7. Conclusion</w:t>
      </w:r>
    </w:p>
    <w:p>
      <w:r>
        <w:t>By stepping back from the role of the observer, this chapter introduces a radically passive mode of information access. The WCFOMA system becomes an environment—not a circuit—and meaning is inferred from the behavior of resonance itself. The logic of this design is not computed—it is grown, heard, and confirmed by the way the system sings in response to harmonic stimulus.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