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27: Orbital Coherence Mesh — Rotational Memory via Resonant Plasma Encodings</w:t>
      </w:r>
    </w:p>
    <w:p>
      <w:pPr>
        <w:pStyle w:val="Heading1"/>
      </w:pPr>
      <w:r>
        <w:t>Introduction</w:t>
      </w:r>
    </w:p>
    <w:p>
      <w:r>
        <w:t>Chapter 27 introduces a novel memory access and storage model for WCFOMA, inspired by orbital geometry and color-coded resonance states. Drawing on analogies from the Rubik's cube and the pattern of a soccer ball (truncated icosahedron), this approach reimagines memory elements as harmonically addressable shells rotating around a central nucleus. These 'memory polyhedra' are encoded by resonant color modes and selectively activated via directed plasma fields—allowing spatial, rotational, and harmonic memory access in a coherent architecture.</w:t>
      </w:r>
    </w:p>
    <w:p>
      <w:pPr>
        <w:pStyle w:val="Heading1"/>
      </w:pPr>
      <w:r>
        <w:t>Core Concept: Rotational Memory in a Coherent Shell Mesh</w:t>
      </w:r>
    </w:p>
    <w:p>
      <w:r>
        <w:t>Each memory node exists on a spherical shell composed of multiple face-like segments (analogous to soccer ball panels or Rubik’s cube faces). Each face represents a specific resonant state or 'color'—encoded via unique magneto-optic or magnetoacoustic profiles. These shells orbit around a central nucleus that serves as a control and interrogation node.</w:t>
      </w:r>
    </w:p>
    <w:p>
      <w:r>
        <w:t>Instead of linearly addressing data, this architecture operates through harmonic resonance. A shaped magnetic or plasma field is emitted from the nucleus. This shaped field matches a specific frequency and angular momentum, exciting only the target outer shell or shells that are phase-locked to the pattern. The entire system thus functions as a spherical resonance-based memory lattice.</w:t>
      </w:r>
    </w:p>
    <w:p>
      <w:pPr>
        <w:pStyle w:val="Heading1"/>
      </w:pPr>
      <w:r>
        <w:t>System Components and Interactions</w:t>
      </w:r>
    </w:p>
    <w:p>
      <w:r>
        <w:t>1. Nucleus: A central controller composed of ferroelectric or magnetoacoustic emitters that generate shaped plasma fields.</w:t>
      </w:r>
    </w:p>
    <w:p>
      <w:r>
        <w:t>2. Shells: Spherical lattices of memory panels tuned to specific resonant frequencies or angular waveforms.</w:t>
      </w:r>
    </w:p>
    <w:p>
      <w:r>
        <w:t>3. Magnetic Plasma Rings: Directed plasma discharges that follow custom-shaped paths, using Lorentz force guidance to trace harmonic fields.</w:t>
      </w:r>
    </w:p>
    <w:p>
      <w:r>
        <w:t>4. Readout: When a shell resonates, it emits a wave signature that is captured via interferometry or lock-in magnetic sensors, confirming state recognition without disturbing the geometry.</w:t>
      </w:r>
    </w:p>
    <w:p>
      <w:pPr>
        <w:pStyle w:val="Heading1"/>
      </w:pPr>
      <w:r>
        <w:t>Engineering Viability</w:t>
      </w:r>
    </w:p>
    <w:p>
      <w:r>
        <w:t>This approach builds on grounded physics in the areas of toroidal EM shaping, plasma confinement, and resonance activation. By treating memory as distributed wave-locked states in coherent orbital geometries, WCFOMA gains the ability to encode data in spatial-harmonic harmonics, reducing access latency and increasing energy efficiency.</w:t>
      </w:r>
    </w:p>
    <w:p>
      <w:r>
        <w:t>A notable advantage is address-free access: the nucleus doesn't query specific locations but plays a 'song,' and only the right shells resonate in reply. This is analogous to activating specific standing modes in a spherical harmonic chamber.</w:t>
      </w:r>
    </w:p>
    <w:p>
      <w:pPr>
        <w:pStyle w:val="Heading1"/>
      </w:pPr>
      <w:r>
        <w:t>Future Directions and Applications</w:t>
      </w:r>
    </w:p>
    <w:p>
      <w:r>
        <w:t>The orbital coherence mesh offers a scalable, visually modelable system for distributed memory. Its spherical nature makes it ideal for 3D memory applications, neuromorphic computation, and resonance-based secure memory systems. Further modeling should explore orbital harmonics, phase stability under ambient fields, and optimal nucleus-shell ratios for minimal cross-talk.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