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0) Собеседование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Показать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- образец на рамке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- брелок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- модель с отрезком короба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Экспромт про монтаж (подробно в инструкции)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- показать точки замера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- показать точки приклейки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- показать соединитель, ограничитель, фиксатор цепи, боковые крышки левые и правые</w:t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Выдать для домашнего изучения: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1. 5 экз. заявок с печатью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ab/>
        <w:t xml:space="preserve">2. лист с ПКО (6 шт на листе) с печатями</w:t>
      </w:r>
    </w:p>
    <w:p w:rsidP="00000000" w:rsidRPr="00000000" w:rsidR="00000000" w:rsidDel="00000000" w:rsidRDefault="00000000">
      <w:pPr>
        <w:ind w:left="720" w:firstLine="720"/>
        <w:rPr/>
      </w:pPr>
      <w:r w:rsidRPr="00000000" w:rsidR="00000000" w:rsidDel="00000000">
        <w:rPr>
          <w:rtl w:val="0"/>
        </w:rPr>
        <w:t xml:space="preserve">3.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план действий при замере [Лист 1]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4. прайс [Лист 2]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5. график высот-плотности</w:t>
        <w:tab/>
        <w:t xml:space="preserve">[Лист 3]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5. план действий при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получении и установке [Лист 4]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7.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FAQ [Лист 5]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Рассказать про п.1-5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Сфотографировать паспорт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------------------------------------------------------------линия отреза------------------------------------------------------------------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1) Оплата: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- 500 руб за замер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- минимум 500 руб за установку, если заказ больше 4900, то 10% от заказа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- 200 руб проезд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2) Инструмент (выдается перед первым замером под расписку с паспортными данными):</w:t>
        <w:br w:type="textWrapping"/>
        <w:tab/>
        <w:t xml:space="preserve">Брелок (каталог тканей)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Модель короба с крышками и склееными кронштейнами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Отрезок направляющей с приклееной крышкой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Уровень</w:t>
        <w:br w:type="textWrapping"/>
        <w:tab/>
        <w:t xml:space="preserve">Рулетка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Клей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3) Замер (данные счета Unicredit и адрес ближайшего отделения перед первым замером):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Получение данных для отзвона клиенту для согласования времени замера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Отправка на почту фото заявки, при необходимости фото с отмеченными точками замера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Перевод предоплаты на счет Unicredit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4) Установка (только небольшая стоимость):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Забор изделия с производства (с 9.00 до 18.00) или лично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Окончательный расчет на счет Unicredit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5) Увольнение: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Обмен инструментов на расписку</w:t>
      </w:r>
    </w:p>
    <w:sectPr>
      <w:pgSz w:w="12240" w:h="15840"/>
      <w:pgMar w:left="573" w:right="765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5GP2e44PSEfKJewznJ_iA2D1d7Vqdiqz0pwiB7Ou31I" Type="http://schemas.openxmlformats.org/officeDocument/2006/relationships/hyperlink" TargetMode="External" Id="rId6"/><Relationship Target="https://docs.google.com/document/d/12HVix4NFhwfCjZV7yJiaQSDoTnbRoqnWtkB8m-MysOk" Type="http://schemas.openxmlformats.org/officeDocument/2006/relationships/hyperlink" TargetMode="External" Id="rId5"/><Relationship Target="https://docs.google.com/document/d/1fdKZR9x6BRKQ5G5OxAYhsv1mWKAzXc5DEVaI6eW1TDw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взаимодействия.docx</dc:title>
</cp:coreProperties>
</file>