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Лист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ЗАМЕР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1. Осмотреть окно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1.1 Проверить, что для направляющих есть достаточно места, хотя бы 30 мм от внутреннего угла штапика до первой мешающей точки. 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1.2 Проверить, что для короба есть достаточно места, хотя бы 70 мм от внутреннего угла штапика до первой мешающей точки.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ab/>
        <w:t xml:space="preserve">1.2.1 Если меньше 70 мм, то проверить, чтобы было не меньше 30 мм. Если от 30 до 70, то предупредить клиента, что короб будет закрывать стекло сверху, а направляющие будут длиннее.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[1.] Сфотографировать окно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[1.1] Целиком (чтобы были видны мешающие точки)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[1.2] Точки замера (где прикладывалась рулетка при замере)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2. Выбрать с клиентом ткань по брелку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2.1 Посоветовать Miracle, если нужна обычная ткань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2.2 Посоветовать Loto, если нужен блэкаут</w:t>
        <w:br w:type="textWrapping"/>
        <w:t xml:space="preserve">2.3 Записать название и код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3. Выбрать с клиентом расположение цепочки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4. Замерить ширину в мм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4.1  Проверить чтобы ширина была не больше 2000 мм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5. Замерить высоту в мм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ab/>
        <w:t xml:space="preserve">5.1 Если высота больше 1500 мм, то проверить высоту по графику высот-плотности (см. Лист 3), если не проходит, то выбрать с клиентом другую ткань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6. Рассчитать площадь</w:t>
      </w:r>
    </w:p>
    <w:p w:rsidP="00000000" w:rsidRPr="00000000" w:rsidR="00000000" w:rsidDel="00000000" w:rsidRDefault="00000000">
      <w:pPr>
        <w:spacing w:lineRule="auto" w:after="200"/>
        <w:rPr/>
      </w:pPr>
      <w:r w:rsidRPr="00000000" w:rsidR="00000000" w:rsidDel="00000000">
        <w:rPr>
          <w:rtl w:val="0"/>
        </w:rPr>
        <w:tab/>
        <w:t xml:space="preserve">6.1 Если площадь меньше 600 мм², то принять её равной 600 мм²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 xml:space="preserve">7. Рассчитать стоимость (см. прайс Лист 2)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 xml:space="preserve">8. Отзвониться по основному телефону и сообщить полученные параметры для согласования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 xml:space="preserve">9. Заполнить 2 заявки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  <w:t xml:space="preserve">10. Заполнить ПКО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b w:val="1"/>
          <w:rtl w:val="0"/>
        </w:rPr>
        <w:t xml:space="preserve">11. Получить предоплату ⅓ от стоимости (30%)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12. Положить предоплату на счет Unicredit (за вычетом оплаты за замер и половины оплаты за проезд)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13. Сфотографировать заявку, прислать на основной e-mail с сайта (вместе с остальными фотографиями, если есть)</w:t>
      </w:r>
    </w:p>
    <w:sectPr>
      <w:pgSz w:w="12240" w:h="15840"/>
      <w:pgMar w:left="703" w:right="612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Замер.docx</dc:title>
</cp:coreProperties>
</file>