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747C8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</w:t>
        </w:r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  <w:bookmarkStart w:id="0" w:name="_GoBack"/>
      <w:bookmarkEnd w:id="0"/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7777777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 xml:space="preserve">C, C++, Java, C#, JavaScript, jQuery, HTML, CSS, Git, Python, Swift, Scheme, SQL, 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C25C57" w:rsidRDefault="00E15C40" w:rsidP="00B30D64">
      <w:pPr>
        <w:rPr>
          <w:rFonts w:ascii="Cambria" w:hAnsi="Cambria"/>
        </w:rPr>
      </w:pPr>
      <w:r w:rsidRPr="00C25C57">
        <w:rPr>
          <w:rFonts w:ascii="Cambria" w:hAnsi="Cambria"/>
        </w:rPr>
        <w:t>University of Florida</w:t>
      </w:r>
      <w:r w:rsidR="00B30D64">
        <w:rPr>
          <w:rFonts w:ascii="Cambria" w:hAnsi="Cambria"/>
        </w:rPr>
        <w:t xml:space="preserve"> </w:t>
      </w:r>
      <w:r w:rsidRPr="00C25C57">
        <w:rPr>
          <w:rFonts w:ascii="Cambria" w:hAnsi="Cambria"/>
        </w:rPr>
        <w:t>(January 2017 – present)</w:t>
      </w:r>
    </w:p>
    <w:p w14:paraId="3190C19E" w14:textId="56D75B7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19608632" w14:textId="6E40389A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55887232" w14:textId="75753446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Salesforce Apex and Visualforce to build an app where fleets of ships are managed with DML queries on a custom object.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7015D37F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FL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0AFFD8F3" w:rsidR="003D5113" w:rsidRPr="00B30D64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Represented our group as an agile product owner,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>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77030770" w14:textId="0524DB4F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Used Apex and Visualforce to develop a Salesforce app that performed a readability analysis of technical articles that were written by our engineers.</w:t>
      </w:r>
    </w:p>
    <w:p w14:paraId="4A41577C" w14:textId="5B9F3A71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Pr="00B30D64">
        <w:rPr>
          <w:rFonts w:ascii="Cambria" w:hAnsi="Cambria"/>
        </w:rPr>
        <w:t xml:space="preserve">updated </w:t>
      </w:r>
      <w:r w:rsidR="003D5113" w:rsidRPr="00B30D64">
        <w:rPr>
          <w:rFonts w:ascii="Cambria" w:hAnsi="Cambria"/>
        </w:rPr>
        <w:t>articles to fix formatting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</w:t>
      </w:r>
      <w:r w:rsidR="00660D10" w:rsidRPr="006D2F3F">
        <w:rPr>
          <w:rFonts w:ascii="Cambria" w:hAnsi="Cambria"/>
          <w:i/>
        </w:rPr>
        <w:t>3</w:t>
      </w:r>
      <w:r w:rsidR="00660D10" w:rsidRPr="006D2F3F">
        <w:rPr>
          <w:rFonts w:ascii="Cambria" w:hAnsi="Cambria"/>
          <w:i/>
        </w:rPr>
        <w:t xml:space="preserve"> – </w:t>
      </w:r>
      <w:r w:rsidR="00660D10" w:rsidRPr="006D2F3F">
        <w:rPr>
          <w:rFonts w:ascii="Cambria" w:hAnsi="Cambria"/>
          <w:i/>
        </w:rPr>
        <w:t>September</w:t>
      </w:r>
      <w:r w:rsidR="00660D10" w:rsidRPr="006D2F3F">
        <w:rPr>
          <w:rFonts w:ascii="Cambria" w:hAnsi="Cambria"/>
          <w:i/>
        </w:rPr>
        <w:t xml:space="preserve">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4E75C131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>University of Florida (2017 - current student)</w:t>
      </w:r>
      <w:r w:rsidRPr="00571AE4">
        <w:rPr>
          <w:rFonts w:ascii="Cambria" w:hAnsi="Cambria"/>
        </w:rPr>
        <w:br/>
        <w:t>Concentration in Web Design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BC48A0A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  <w:lang w:val="en-US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numStyleLink w:val="Bullet"/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F7DA2"/>
    <w:rsid w:val="002134F9"/>
    <w:rsid w:val="00250E4E"/>
    <w:rsid w:val="002B753E"/>
    <w:rsid w:val="002C37E1"/>
    <w:rsid w:val="002D4B96"/>
    <w:rsid w:val="002E5E43"/>
    <w:rsid w:val="002F1C9F"/>
    <w:rsid w:val="00302254"/>
    <w:rsid w:val="003512E1"/>
    <w:rsid w:val="003D5113"/>
    <w:rsid w:val="004A5A4D"/>
    <w:rsid w:val="005227B2"/>
    <w:rsid w:val="00583A15"/>
    <w:rsid w:val="005A7D91"/>
    <w:rsid w:val="006064C6"/>
    <w:rsid w:val="00615C90"/>
    <w:rsid w:val="00622F88"/>
    <w:rsid w:val="00660D10"/>
    <w:rsid w:val="006D2F3F"/>
    <w:rsid w:val="007D2E0B"/>
    <w:rsid w:val="00857402"/>
    <w:rsid w:val="008C6B76"/>
    <w:rsid w:val="00A5289C"/>
    <w:rsid w:val="00AB09DF"/>
    <w:rsid w:val="00AF61A3"/>
    <w:rsid w:val="00B02595"/>
    <w:rsid w:val="00B25FC0"/>
    <w:rsid w:val="00B30D64"/>
    <w:rsid w:val="00B90C50"/>
    <w:rsid w:val="00BA5AE5"/>
    <w:rsid w:val="00BB5FD2"/>
    <w:rsid w:val="00C25C57"/>
    <w:rsid w:val="00C43EA0"/>
    <w:rsid w:val="00CD1DD5"/>
    <w:rsid w:val="00CE2D51"/>
    <w:rsid w:val="00CF141E"/>
    <w:rsid w:val="00DB4392"/>
    <w:rsid w:val="00E15C40"/>
    <w:rsid w:val="00E8128A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4</cp:revision>
  <cp:lastPrinted>2018-11-30T02:33:00Z</cp:lastPrinted>
  <dcterms:created xsi:type="dcterms:W3CDTF">2018-11-30T02:33:00Z</dcterms:created>
  <dcterms:modified xsi:type="dcterms:W3CDTF">2018-11-30T02:51:00Z</dcterms:modified>
</cp:coreProperties>
</file>