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Hosted Tables Program — Program Spec &amp; Recovery Doc</w:t>
      </w:r>
    </w:p>
    <w:p>
      <w:r>
        <w:rPr>
          <w:b/>
        </w:rPr>
        <w:t>Last updated:</w:t>
      </w:r>
      <w:r>
        <w:t xml:space="preserve"> 2026-04-29 </w:t>
      </w:r>
      <w:r>
        <w:rPr>
          <w:b/>
        </w:rPr>
        <w:t>Purpose:</w:t>
      </w:r>
      <w:r>
        <w:t xml:space="preserve"> Single source of truth for the Hosted Tables Program design, operational mechanics, and pending deliverables. Hand this to any future Claude session to restore context.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Strategic context</w:t>
      </w:r>
    </w:p>
    <w:p>
      <w:pPr>
        <w:pStyle w:val="ListBullet"/>
      </w:pPr>
      <w:r>
        <w:rPr>
          <w:b/>
        </w:rPr>
        <w:t>Goal:</w:t>
      </w:r>
      <w:r>
        <w:t xml:space="preserve"> Drive Statesman's Concierge Pass sales by giving people a structured, low-friction way to recruit their network into a "Party Inside the Party" at the event.</w:t>
      </w:r>
    </w:p>
    <w:p>
      <w:pPr>
        <w:pStyle w:val="ListBullet"/>
      </w:pPr>
      <w:r>
        <w:rPr>
          <w:b/>
        </w:rPr>
        <w:t>Mechanic:</w:t>
      </w:r>
      <w:r>
        <w:t xml:space="preserve"> Hosts get peacocking benefits (named in program/website, public toast, signage). Guests buy their own Statesman's Pass and join the host's table. Mike (the operator) handles all the logistics.</w:t>
      </w:r>
    </w:p>
    <w:p>
      <w:pPr>
        <w:pStyle w:val="ListBullet"/>
      </w:pPr>
      <w:r>
        <w:rPr>
          <w:b/>
        </w:rPr>
        <w:t>Why it works:</w:t>
      </w:r>
      <w:r>
        <w:t xml:space="preserve"> Aligns incentives — host gets credit, guest gets a curated experience, Mike gets the sales lift.</w:t>
      </w:r>
    </w:p>
    <w:p>
      <w:pPr>
        <w:pStyle w:val="ListBullet"/>
      </w:pPr>
      <w:r>
        <w:rPr>
          <w:b/>
        </w:rPr>
        <w:t>Cannibalization risk acknowledged:</w:t>
      </w:r>
      <w:r>
        <w:t xml:space="preserve"> Some "groups" may just be friends who would have bought anyway. Mitigated by the Featured threshold (6+ for full benefits) — drives genuine recruiting.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Naming conventions (LOCKED)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The Hosted Tables Program</w:t>
            </w:r>
          </w:p>
        </w:tc>
        <w:tc>
          <w:tcPr>
            <w:tcW w:type="dxa" w:w="4320"/>
          </w:tcPr>
          <w:p>
            <w:r/>
            <w:r>
              <w:t>The operational name. Page headers, FAQ, navbar links, anywhere clarity matters.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"Party Inside the Party"</w:t>
            </w:r>
          </w:p>
        </w:tc>
        <w:tc>
          <w:tcPr>
            <w:tcW w:type="dxa" w:w="4320"/>
          </w:tcPr>
          <w:p>
            <w:r/>
            <w:r>
              <w:t>The experience descriptor. Headlines, marketing taglines, social copy. Used inline ("Host your own Party Inside the Party").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Host</w:t>
            </w:r>
          </w:p>
        </w:tc>
        <w:tc>
          <w:tcPr>
            <w:tcW w:type="dxa" w:w="4320"/>
          </w:tcPr>
          <w:p>
            <w:r/>
            <w:r>
              <w:t>The role — the person organizing a Hosted 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Guest</w:t>
            </w:r>
          </w:p>
        </w:tc>
        <w:tc>
          <w:tcPr>
            <w:tcW w:type="dxa" w:w="4320"/>
          </w:tcPr>
          <w:p>
            <w:r/>
            <w:r>
              <w:t>The role — anyone joining a host's 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Hosted Table</w:t>
            </w:r>
          </w:p>
        </w:tc>
        <w:tc>
          <w:tcPr>
            <w:tcW w:type="dxa" w:w="4320"/>
          </w:tcPr>
          <w:p>
            <w:r/>
            <w:r>
              <w:t>Any group of 2+, full base benefits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Featured Hosted Table</w:t>
            </w:r>
          </w:p>
        </w:tc>
        <w:tc>
          <w:tcPr>
            <w:tcW w:type="dxa" w:w="4320"/>
          </w:tcPr>
          <w:p>
            <w:r/>
            <w:r>
              <w:t>Group of 6+ (host + 5 guests), gets toast + signage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Open Affinity Table</w:t>
            </w:r>
          </w:p>
        </w:tc>
        <w:tc>
          <w:tcPr>
            <w:tcW w:type="dxa" w:w="4320"/>
          </w:tcPr>
          <w:p>
            <w:r/>
            <w:r>
              <w:t>Internal name for the seeded affinity tables (alumni, healthcare, etc.) — these have no named host; visitors see them as regular Hosted Tables in the public roster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pStyle w:val="Heading2"/>
      </w:pPr>
      <w:r>
        <w:t>The 2-tier benefits ladder</w:t>
      </w:r>
    </w:p>
    <w:p>
      <w:r>
        <w:t>Decided after Mike pushed back on the original "minimum 6" proposal. Logic: small groups still get marketing-relevant recognition (zero marginal cost to us). Production-cost benefits gate at 6+.</w:t>
      </w:r>
    </w:p>
    <w:p>
      <w:pPr>
        <w:pStyle w:val="Heading3"/>
      </w:pPr>
      <w:r>
        <w:t>Hosted Table — any size (2+)</w:t>
      </w:r>
    </w:p>
    <w:p>
      <w:pPr>
        <w:pStyle w:val="ListBullet"/>
      </w:pPr>
      <w:r>
        <w:t>Reserved private table inside the Statesman's Concierge Area</w:t>
      </w:r>
    </w:p>
    <w:p>
      <w:pPr>
        <w:pStyle w:val="ListBullet"/>
      </w:pPr>
      <w:r>
        <w:rPr>
          <w:b/>
        </w:rPr>
        <w:t>Host named</w:t>
      </w:r>
      <w:r>
        <w:t xml:space="preserve"> in the official event program</w:t>
      </w:r>
    </w:p>
    <w:p>
      <w:pPr>
        <w:pStyle w:val="ListBullet"/>
      </w:pPr>
      <w:r>
        <w:rPr>
          <w:b/>
        </w:rPr>
        <w:t>Host named</w:t>
      </w:r>
      <w:r>
        <w:t xml:space="preserve"> on the event website</w:t>
      </w:r>
    </w:p>
    <w:p>
      <w:pPr>
        <w:pStyle w:val="ListBullet"/>
      </w:pPr>
      <w:r>
        <w:t>We handle every detail — host enjoys their party</w:t>
      </w:r>
    </w:p>
    <w:p>
      <w:pPr>
        <w:pStyle w:val="Heading3"/>
      </w:pPr>
      <w:r>
        <w:t>Featured Hosted Table — 6+ guests (host + 5)</w:t>
      </w:r>
    </w:p>
    <w:p>
      <w:r>
        <w:t xml:space="preserve">Everything in Hosted Table, </w:t>
      </w:r>
      <w:r>
        <w:rPr>
          <w:b/>
        </w:rPr>
        <w:t>plus:</w:t>
      </w:r>
    </w:p>
    <w:p>
      <w:pPr>
        <w:pStyle w:val="ListBullet"/>
      </w:pPr>
      <w:r>
        <w:rPr>
          <w:b/>
        </w:rPr>
        <w:t>Public "Toast to the Hosts"</w:t>
      </w:r>
      <w:r>
        <w:t xml:space="preserve"> ceremony at the event</w:t>
      </w:r>
    </w:p>
    <w:p>
      <w:pPr>
        <w:pStyle w:val="ListBullet"/>
      </w:pPr>
      <w:r>
        <w:rPr>
          <w:b/>
        </w:rPr>
        <w:t>Personalized table signage</w:t>
      </w:r>
      <w:r>
        <w:t xml:space="preserve"> with host name &amp; group name</w:t>
      </w:r>
    </w:p>
    <w:p>
      <w:pPr>
        <w:pStyle w:val="ListBullet"/>
      </w:pPr>
      <w:r>
        <w:t>Premium recognition during stage announcements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Production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T-60 days</w:t>
            </w:r>
            <w:r>
              <w:t xml:space="preserve"> (~early May 2026)</w:t>
            </w:r>
          </w:p>
        </w:tc>
        <w:tc>
          <w:tcPr>
            <w:tcW w:type="dxa" w:w="4320"/>
          </w:tcPr>
          <w:p>
            <w:r/>
            <w:r>
              <w:t>Official event program goes to print. Hosts confirmed by this date are named in the printed program.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T-30 days</w:t>
            </w:r>
          </w:p>
        </w:tc>
        <w:tc>
          <w:tcPr>
            <w:tcW w:type="dxa" w:w="4320"/>
          </w:tcPr>
          <w:p>
            <w:r/>
            <w:r>
              <w:t>Personalized table signage cuts off (Featured Hosted Tables must finalize details by here).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T-7 days</w:t>
            </w:r>
          </w:p>
        </w:tc>
        <w:tc>
          <w:tcPr>
            <w:tcW w:type="dxa" w:w="4320"/>
          </w:tcPr>
          <w:p>
            <w:r/>
            <w:r>
              <w:t>Final seating chart locked.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pStyle w:val="Heading2"/>
      </w:pPr>
      <w:r>
        <w:t>The 9 seed tables (live roster at launch)</w:t>
      </w:r>
    </w:p>
    <w:p>
      <w:r>
        <w:t xml:space="preserve">All seeded as </w:t>
      </w:r>
      <w:r>
        <w:rPr>
          <w:b/>
        </w:rPr>
        <w:t>Open Affinity Tables</w:t>
      </w:r>
      <w:r>
        <w:t xml:space="preserve"> — no named organizer. The public roster shows them as standard Hosted Tables. Mike handles logistics for all of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Seed count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Featured?</w:t>
            </w:r>
          </w:p>
        </w:tc>
      </w:tr>
      <w:tr>
        <w:tc>
          <w:tcPr>
            <w:tcW w:type="dxa" w:w="2880"/>
          </w:tcPr>
          <w:p>
            <w:r/>
            <w:r>
              <w:t>JMU Alumni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★ Featured</w:t>
            </w:r>
          </w:p>
        </w:tc>
      </w:tr>
      <w:tr>
        <w:tc>
          <w:tcPr>
            <w:tcW w:type="dxa" w:w="2880"/>
          </w:tcPr>
          <w:p>
            <w:r/>
            <w:r>
              <w:t>Virginia Tech Alumni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★ Featured</w:t>
            </w:r>
          </w:p>
        </w:tc>
      </w:tr>
      <w:tr>
        <w:tc>
          <w:tcPr>
            <w:tcW w:type="dxa" w:w="2880"/>
          </w:tcPr>
          <w:p>
            <w:r/>
            <w:r>
              <w:t>University of Maryland Alumni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★ Featured</w:t>
            </w:r>
          </w:p>
        </w:tc>
      </w:tr>
      <w:tr>
        <w:tc>
          <w:tcPr>
            <w:tcW w:type="dxa" w:w="2880"/>
          </w:tcPr>
          <w:p>
            <w:r/>
            <w:r>
              <w:t>UVA Alumni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Georgetown Alumni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Healthcare Professionals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★ Featured</w:t>
            </w:r>
          </w:p>
        </w:tc>
      </w:tr>
      <w:tr>
        <w:tc>
          <w:tcPr>
            <w:tcW w:type="dxa" w:w="2880"/>
          </w:tcPr>
          <w:p>
            <w:r/>
            <w:r>
              <w:t>H Tragle 50th Bday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★ Featured</w:t>
            </w:r>
          </w:p>
        </w:tc>
      </w:tr>
      <w:tr>
        <w:tc>
          <w:tcPr>
            <w:tcW w:type="dxa" w:w="2880"/>
          </w:tcPr>
          <w:p>
            <w:r/>
            <w:r>
              <w:t>Lansdowne Crew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★ Featured</w:t>
            </w:r>
          </w:p>
        </w:tc>
      </w:tr>
      <w:tr>
        <w:tc>
          <w:tcPr>
            <w:tcW w:type="dxa" w:w="2880"/>
          </w:tcPr>
          <w:p>
            <w:r/>
            <w:r>
              <w:t>Walter Family Reunion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★ Featured</w:t>
            </w:r>
          </w:p>
        </w:tc>
      </w:tr>
    </w:tbl>
    <w:p/>
    <w:p>
      <w:r>
        <w:rPr>
          <w:b/>
        </w:rPr>
        <w:t>Total seeded membership:</w:t>
      </w:r>
      <w:r>
        <w:t xml:space="preserve"> 66 across 9 tables. Provides immediate social-proof gravity at launch.</w:t>
      </w:r>
    </w:p>
    <w:p>
      <w:r>
        <w:rPr>
          <w:b/>
        </w:rPr>
        <w:t>Display rule (Option A):</w:t>
      </w:r>
      <w:r>
        <w:t xml:space="preserve"> Public roster shows the count only. Individual member names appear only as real people sign up via the form (with consent). This avoids any name/count mismatch.</w:t>
      </w:r>
    </w:p>
    <w:p>
      <w:r>
        <w:rPr>
          <w:b/>
        </w:rPr>
        <w:t>Live in code at:</w:t>
      </w:r>
      <w:r>
        <w:t xml:space="preserve"> </w:t>
      </w:r>
      <w:r>
        <w:rPr>
          <w:rFonts w:ascii="Consolas" w:hAnsi="Consolas"/>
          <w:sz w:val="20"/>
        </w:rPr>
        <w:t>src/data/hosted-groups.ts</w:t>
      </w:r>
      <w:r>
        <w:t xml:space="preserve"> (canonical source). Update counts here weekly as real signups roll in (master Sheet → reflect changes here).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The "no wrong way" reassurance — three required messages</w:t>
      </w:r>
    </w:p>
    <w:p>
      <w:r>
        <w:t>Mike emphasized these MUST be conveyed clearly, multiple places, to avoid dissuading buyers:</w:t>
      </w:r>
    </w:p>
    <w:p>
      <w:pPr>
        <w:pStyle w:val="ListNumber"/>
      </w:pPr>
      <w:r>
        <w:rPr>
          <w:b/>
        </w:rPr>
        <w:t>Buy together = seated together.</w:t>
      </w:r>
      <w:r>
        <w:t xml:space="preserve"> Even without joining a formal group, guests who buy at the same time are seated together automatically.</w:t>
      </w:r>
    </w:p>
    <w:p>
      <w:pPr>
        <w:pStyle w:val="ListNumber"/>
      </w:pPr>
      <w:r>
        <w:rPr>
          <w:b/>
        </w:rPr>
        <w:t>Hosting and joining are completely optional.</w:t>
      </w:r>
      <w:r>
        <w:t xml:space="preserve"> A Statesman's Pass works perfectly as a solo ticket.</w:t>
      </w:r>
    </w:p>
    <w:p>
      <w:pPr>
        <w:pStyle w:val="ListNumber"/>
      </w:pPr>
      <w:r>
        <w:rPr>
          <w:b/>
        </w:rPr>
        <w:t>Don't want to host?</w:t>
      </w:r>
      <w:r>
        <w:t xml:space="preserve"> Either join an existing affinity/hosted table OR be seated with other distinguished guests in the Statesman's Concierge Area.</w:t>
      </w:r>
    </w:p>
    <w:p>
      <w:r>
        <w:t xml:space="preserve">These are unified into </w:t>
      </w:r>
      <w:r>
        <w:rPr>
          <w:b/>
        </w:rPr>
        <w:t>"Three Ways to Enjoy Your Statesman's Pass"</w:t>
      </w:r>
      <w:r>
        <w:t xml:space="preserve"> on </w:t>
      </w:r>
      <w:r>
        <w:rPr>
          <w:rFonts w:ascii="Consolas" w:hAnsi="Consolas"/>
          <w:sz w:val="20"/>
        </w:rPr>
        <w:t>/hosted-group-tables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432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Option 1: Host your own Hosted Table</w:t>
            </w:r>
          </w:p>
        </w:tc>
        <w:tc>
          <w:tcPr>
            <w:tcW w:type="dxa" w:w="4320"/>
          </w:tcPr>
          <w:p>
            <w:r/>
            <w:r>
              <w:t>Bring your group, get the spotlight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Option 2: Join an existing Hosted Table</w:t>
            </w:r>
          </w:p>
        </w:tc>
        <w:tc>
          <w:tcPr>
            <w:tcW w:type="dxa" w:w="4320"/>
          </w:tcPr>
          <w:p>
            <w:r/>
            <w:r>
              <w:t>Sit with your tribe (alumni, professional, family)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Option 3: Sit independently</w:t>
            </w:r>
          </w:p>
        </w:tc>
        <w:tc>
          <w:tcPr>
            <w:tcW w:type="dxa" w:w="4320"/>
          </w:tcPr>
          <w:p>
            <w:r/>
            <w:r>
              <w:t>Buy solo — seated with other distinguished/honored guests. Buy with friends — seated together automatically, no formal group needed.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pStyle w:val="Heading2"/>
      </w:pPr>
      <w:r>
        <w:t>Operational architecture</w:t>
      </w:r>
    </w:p>
    <w:p>
      <w:pPr>
        <w:pStyle w:val="Heading3"/>
      </w:pPr>
      <w:r>
        <w:t>Where the program lives</w:t>
      </w:r>
    </w:p>
    <w:p>
      <w:pPr>
        <w:pStyle w:val="ListNumber"/>
      </w:pPr>
      <w:r>
        <w:rPr>
          <w:b/>
        </w:rPr>
        <w:t>`/hosted-group-tables`</w:t>
      </w:r>
      <w:r>
        <w:t xml:space="preserve"> page on countdown250.allamericanball.com — pre-purchase pitch + roster + Create/Join forms (rewritten 2026-04-29)</w:t>
      </w:r>
    </w:p>
    <w:p>
      <w:pPr>
        <w:pStyle w:val="ListNumber"/>
      </w:pPr>
      <w:r>
        <w:rPr>
          <w:b/>
        </w:rPr>
        <w:t>Eventbrite Statesman thank-you message</w:t>
      </w:r>
      <w:r>
        <w:t xml:space="preserve"> — post-purchase explainer that points buyers back to the page</w:t>
      </w:r>
    </w:p>
    <w:p>
      <w:pPr>
        <w:pStyle w:val="Heading3"/>
      </w:pPr>
      <w:r>
        <w:t>How it works end-to-end (NO BACKEND, MVP-grade)</w:t>
      </w:r>
    </w:p>
    <w:p>
      <w:pPr>
        <w:ind w:left="360"/>
        <w:shd w:val="clear" w:color="auto" w:fill="F2F2F2"/>
      </w:pPr>
      <w:r>
        <w:rPr>
          <w:rFonts w:ascii="Consolas" w:hAnsi="Consolas"/>
          <w:sz w:val="20"/>
        </w:rPr>
        <w:t>1. Visitor reads /hosted-group-tables (or links to it from homepage Hosted Tables section)</w:t>
        <w:br/>
        <w:t>2. Decides to host OR join OR sit independently</w:t>
        <w:br/>
        <w:t>3a. (Host) Buys Statesman's Pass on Eventbrite → returns to page → fills Create form</w:t>
        <w:br/>
        <w:t>3b. (Guest) Buys Statesman's Pass on Eventbrite → returns to page → fills Join form (dropdown of existing tables)</w:t>
        <w:br/>
        <w:t>3c. (Independent) Just buys Statesman's Pass → no further action needed</w:t>
        <w:br/>
        <w:t>4. Eventbrite confirmation email (Statesman tier) explains the program &amp; links back to /hosted-group-tables for anyone who didn't notice the program at purchase time</w:t>
        <w:br/>
        <w:t>5. Mike checks the Google Form responses weekly — emails hosts confirmation, updates the public roster (count updates), assigns seating at the event</w:t>
      </w:r>
    </w:p>
    <w:p>
      <w:pPr>
        <w:pStyle w:val="Heading3"/>
      </w:pPr>
      <w:r>
        <w:t>Why we DON'T use Eventbrite custom questions</w:t>
      </w:r>
    </w:p>
    <w:p>
      <w:r>
        <w:t>Considered, rejected. Reasons:</w:t>
      </w:r>
    </w:p>
    <w:p>
      <w:pPr>
        <w:pStyle w:val="ListBullet"/>
      </w:pPr>
      <w:r>
        <w:t>Many buyers don't know about the program at purchase time — adding a checkout question they can't answer slows them down</w:t>
      </w:r>
    </w:p>
    <w:p>
      <w:pPr>
        <w:pStyle w:val="ListBullet"/>
      </w:pPr>
      <w:r>
        <w:t>Eventbrite per-ticket-type custom questions are clunky/limited on Mike's plan</w:t>
      </w:r>
    </w:p>
    <w:p>
      <w:pPr>
        <w:pStyle w:val="ListBullet"/>
      </w:pPr>
      <w:r>
        <w:t>The Google Form approach works whether someone decides to host BEFORE or AFTER buying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The two Google Forms (Mike still needs to build)</w:t>
      </w:r>
    </w:p>
    <w:p>
      <w:pPr>
        <w:pStyle w:val="Heading3"/>
      </w:pPr>
      <w:r>
        <w:t>Form #1 — "Create a Hosted Table" (Host 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Your name (full)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Phone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Eventbrite order # </w:t>
            </w:r>
            <w:r>
              <w:rPr>
                <w:i/>
              </w:rPr>
              <w:t>(verifies Statesman's Pass)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Group name </w:t>
            </w:r>
            <w:r>
              <w:rPr>
                <w:i/>
              </w:rPr>
              <w:t>(e.g., "Smith Family Reunion")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Group theme/description </w:t>
            </w:r>
            <w:r>
              <w:rPr>
                <w:i/>
              </w:rPr>
              <w:t>(1 line)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Expected number of guests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 xml:space="preserve">May we list you publicly on the website roster? </w:t>
            </w:r>
            <w:r>
              <w:rPr>
                <w:i/>
              </w:rPr>
              <w:t>(Yes/No)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Anything specific for your stage announcement or table signage?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Anything else we should know?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</w:tbl>
    <w:p/>
    <w:p>
      <w:pPr>
        <w:pStyle w:val="Heading3"/>
      </w:pPr>
      <w:r>
        <w:t>Form #2 — "Join a Hosted Table" (Guest 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Your name (full)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Phone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Eventbrite order # </w:t>
            </w:r>
            <w:r>
              <w:rPr>
                <w:i/>
              </w:rPr>
              <w:t>(verifies Statesman's Pass)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Which group are you joining? </w:t>
            </w:r>
            <w:r>
              <w:rPr>
                <w:i/>
              </w:rPr>
              <w:t>(dropdown of all hosted tables + "Other / write-in")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May we list your name publicly in the group's roster? </w:t>
            </w:r>
            <w:r>
              <w:rPr>
                <w:i/>
              </w:rPr>
              <w:t>(Yes/No)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</w:tbl>
    <w:p/>
    <w:p>
      <w:r>
        <w:rPr>
          <w:b/>
        </w:rPr>
        <w:t>Operational note on the dropdown:</w:t>
      </w:r>
      <w:r>
        <w:t xml:space="preserve"> Mike updates the dropdown options manually as new tables are created (~30 sec per addition). For 10–50 hosts over the year, this is ≤5 min/week. Free </w:t>
      </w:r>
      <w:r>
        <w:rPr>
          <w:rFonts w:ascii="Consolas" w:hAnsi="Consolas"/>
          <w:sz w:val="20"/>
        </w:rPr>
        <w:t>formRanger</w:t>
      </w:r>
      <w:r>
        <w:t xml:space="preserve"> add-on can auto-sync from Sheet later if volume justifies.</w:t>
      </w:r>
    </w:p>
    <w:p>
      <w:pPr>
        <w:pStyle w:val="Heading3"/>
      </w:pPr>
      <w:r>
        <w:t>Both forms feed into one master Google Sheet</w:t>
      </w:r>
    </w:p>
    <w:p>
      <w:pPr>
        <w:pStyle w:val="ListBullet"/>
      </w:pPr>
      <w:r>
        <w:t>"Hosted Tables — Master" sheet</w:t>
      </w:r>
    </w:p>
    <w:p>
      <w:pPr>
        <w:pStyle w:val="ListBullet"/>
      </w:pPr>
      <w:r>
        <w:t>Columns: Host/Guest name, Email, Phone, Order #, Group, Public-display Y/N, etc.</w:t>
      </w:r>
    </w:p>
    <w:p>
      <w:pPr>
        <w:pStyle w:val="ListBullet"/>
      </w:pPr>
      <w:r>
        <w:t>Public-facing data (Group + Names with consent + count) is what shows on the website</w:t>
      </w:r>
    </w:p>
    <w:p>
      <w:pPr>
        <w:pStyle w:val="ListBullet"/>
      </w:pPr>
      <w:r>
        <w:t>Private data (Email, Order #, Phone) only Mike sees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Status of the 5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 xml:space="preserve">Full </w:t>
            </w:r>
            <w:r>
              <w:rPr>
                <w:rFonts w:ascii="Consolas" w:hAnsi="Consolas"/>
                <w:sz w:val="20"/>
              </w:rPr>
              <w:t>/hosted-group-tables</w:t>
            </w:r>
            <w:r>
              <w:t xml:space="preserve"> page rewrite</w:t>
            </w:r>
          </w:p>
        </w:tc>
        <w:tc>
          <w:tcPr>
            <w:tcW w:type="dxa" w:w="2160"/>
          </w:tcPr>
          <w:p>
            <w:r/>
            <w:r>
              <w:t>✅ DONE 2026-04-29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src/pages/hosted-group-tables.astro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Eventbrite Statesman thank-you message text</w:t>
            </w:r>
          </w:p>
        </w:tc>
        <w:tc>
          <w:tcPr>
            <w:tcW w:type="dxa" w:w="2160"/>
          </w:tcPr>
          <w:p>
            <w:r/>
            <w:r>
              <w:t>⏳ Drafted in chat — pending paste into Eventbrite admin (see chat history)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Host confirmation email</w:t>
            </w:r>
          </w:p>
        </w:tc>
        <w:tc>
          <w:tcPr>
            <w:tcW w:type="dxa" w:w="2160"/>
          </w:tcPr>
          <w:p>
            <w:r/>
            <w:r>
              <w:t>⏳ Pending — Mike to OK schedule, then Claude drafts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Sample host-to-guest invitation email</w:t>
            </w:r>
          </w:p>
        </w:tc>
        <w:tc>
          <w:tcPr>
            <w:tcW w:type="dxa" w:w="2160"/>
          </w:tcPr>
          <w:p>
            <w:r/>
            <w:r>
              <w:t>⏳ 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Both Google Form question sets (paste-ready text)</w:t>
            </w:r>
          </w:p>
        </w:tc>
        <w:tc>
          <w:tcPr>
            <w:tcW w:type="dxa" w:w="2160"/>
          </w:tcPr>
          <w:p>
            <w:r/>
            <w:r>
              <w:t>⏳ Pending — list above is the spec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Mike's TODO before the program goes live</w:t>
      </w:r>
    </w:p>
    <w:p>
      <w:pPr>
        <w:pStyle w:val="ListNumber"/>
      </w:pPr>
      <w:r>
        <w:rPr>
          <w:b/>
        </w:rPr>
        <w:t>Create the two Google Forms</w:t>
      </w:r>
      <w:r>
        <w:t xml:space="preserve"> in Google Forms (use the field specs above)</w:t>
      </w:r>
    </w:p>
    <w:p>
      <w:pPr>
        <w:pStyle w:val="ListNumber"/>
      </w:pPr>
      <w:r>
        <w:rPr>
          <w:b/>
        </w:rPr>
        <w:t>Replace the placeholder URLs</w:t>
      </w:r>
      <w:r>
        <w:t xml:space="preserve"> in </w:t>
      </w:r>
      <w:r>
        <w:rPr>
          <w:rFonts w:ascii="Consolas" w:hAnsi="Consolas"/>
          <w:sz w:val="20"/>
        </w:rPr>
        <w:t>src/pages/hosted-group-tables.astro</w:t>
      </w:r>
      <w:r>
        <w:t>:</w:t>
      </w:r>
    </w:p>
    <w:p>
      <w:pPr>
        <w:ind w:left="360"/>
        <w:shd w:val="clear" w:color="auto" w:fill="F2F2F2"/>
      </w:pPr>
      <w:r>
        <w:rPr>
          <w:rFonts w:ascii="Consolas" w:hAnsi="Consolas"/>
          <w:sz w:val="20"/>
        </w:rPr>
        <w:t xml:space="preserve">   const CREATE_FORM_URL = "mailto:CountdownAmerica250@gmail.com?subject=...";  // ← replace</w:t>
        <w:br/>
        <w:t xml:space="preserve">   const JOIN_FORM_URL   = "mailto:CountdownAmerica250@gmail.com?subject=...";  // ← replace</w:t>
      </w:r>
    </w:p>
    <w:p>
      <w:r>
        <w:t xml:space="preserve">Until replaced, both buttons fall back to a prefilled </w:t>
      </w:r>
      <w:r>
        <w:rPr>
          <w:rFonts w:ascii="Consolas" w:hAnsi="Consolas"/>
          <w:sz w:val="20"/>
        </w:rPr>
        <w:t>mailto:</w:t>
      </w:r>
      <w:r>
        <w:t xml:space="preserve"> so visitors can still reach Mike.</w:t>
      </w:r>
    </w:p>
    <w:p>
      <w:pPr>
        <w:pStyle w:val="ListNumber"/>
      </w:pPr>
      <w:r>
        <w:rPr>
          <w:b/>
        </w:rPr>
        <w:t>Edit the Eventbrite Statesman tier</w:t>
      </w:r>
      <w:r>
        <w:t xml:space="preserve"> "additional info / thank you" field to include the program description (text drafted in chat history; will be re-delivered as a formal copy doc soon).</w:t>
      </w:r>
    </w:p>
    <w:p>
      <w:pPr>
        <w:pStyle w:val="ListNumber"/>
      </w:pPr>
      <w:r>
        <w:rPr>
          <w:b/>
        </w:rPr>
        <w:t>Build out the public-display Sheet view</w:t>
      </w:r>
      <w:r>
        <w:t xml:space="preserve"> (filter master sheet to show only public columns).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Visual / design conventions established for this program</w:t>
      </w:r>
    </w:p>
    <w:p>
      <w:pPr>
        <w:pStyle w:val="ListBullet"/>
      </w:pPr>
      <w:r>
        <w:rPr>
          <w:b/>
        </w:rPr>
        <w:t>Section bg:</w:t>
      </w:r>
      <w:r>
        <w:t xml:space="preserve"> navy (</w:t>
      </w:r>
      <w:r>
        <w:rPr>
          <w:rFonts w:ascii="Consolas" w:hAnsi="Consolas"/>
          <w:sz w:val="20"/>
        </w:rPr>
        <w:t>bg-navy</w:t>
      </w:r>
      <w:r>
        <w:t xml:space="preserve">, </w:t>
      </w:r>
      <w:r>
        <w:rPr>
          <w:rFonts w:ascii="Consolas" w:hAnsi="Consolas"/>
          <w:sz w:val="20"/>
        </w:rPr>
        <w:t>#002868</w:t>
      </w:r>
      <w:r>
        <w:t>) — primary brand blue, the official "Old Glory Blue" / America 250 color</w:t>
      </w:r>
    </w:p>
    <w:p>
      <w:pPr>
        <w:pStyle w:val="ListBullet"/>
      </w:pPr>
      <w:r>
        <w:rPr>
          <w:b/>
        </w:rPr>
        <w:t>Feature accent:</w:t>
      </w:r>
      <w:r>
        <w:t xml:space="preserve"> gold (</w:t>
      </w:r>
      <w:r>
        <w:rPr>
          <w:rFonts w:ascii="Consolas" w:hAnsi="Consolas"/>
          <w:sz w:val="20"/>
        </w:rPr>
        <w:t>text-gold</w:t>
      </w:r>
      <w:r>
        <w:t xml:space="preserve">, </w:t>
      </w:r>
      <w:r>
        <w:rPr>
          <w:rFonts w:ascii="Consolas" w:hAnsi="Consolas"/>
          <w:sz w:val="20"/>
        </w:rPr>
        <w:t>bg-gold</w:t>
      </w:r>
      <w:r>
        <w:t>)</w:t>
      </w:r>
    </w:p>
    <w:p>
      <w:pPr>
        <w:pStyle w:val="ListBullet"/>
      </w:pPr>
      <w:r>
        <w:rPr>
          <w:b/>
        </w:rPr>
        <w:t>Body text on navy:</w:t>
      </w:r>
      <w:r>
        <w:t xml:space="preserve"> white/85 or white/90</w:t>
      </w:r>
    </w:p>
    <w:p>
      <w:pPr>
        <w:pStyle w:val="ListBullet"/>
      </w:pPr>
      <w:r>
        <w:rPr>
          <w:b/>
        </w:rPr>
        <w:t>Bold value-words on navy:</w:t>
      </w:r>
      <w:r>
        <w:t xml:space="preserve"> gold (instead of navy)</w:t>
      </w:r>
    </w:p>
    <w:p>
      <w:pPr>
        <w:pStyle w:val="ListBullet"/>
      </w:pPr>
      <w:r>
        <w:rPr>
          <w:b/>
        </w:rPr>
        <w:t>Headlines on navy:</w:t>
      </w:r>
      <w:r>
        <w:t xml:space="preserve"> gold or white</w:t>
      </w:r>
    </w:p>
    <w:p>
      <w:pPr>
        <w:pStyle w:val="ListBullet"/>
      </w:pPr>
      <w:r>
        <w:rPr>
          <w:b/>
        </w:rPr>
        <w:t>CTAs:</w:t>
      </w:r>
      <w:r>
        <w:t xml:space="preserve"> gold gradient (</w:t>
      </w:r>
      <w:r>
        <w:rPr>
          <w:rFonts w:ascii="Consolas" w:hAnsi="Consolas"/>
          <w:sz w:val="20"/>
        </w:rPr>
        <w:t>bg-gradient-to-b from-gold to-[#B8954A]</w:t>
      </w:r>
      <w:r>
        <w:t>) with navy-dark text — same pattern as the Statesman ticket card's "Host your Own" CTA</w:t>
      </w:r>
    </w:p>
    <w:p>
      <w:pPr>
        <w:pStyle w:val="ListBullet"/>
      </w:pPr>
      <w:r>
        <w:rPr>
          <w:b/>
        </w:rPr>
        <w:t>Cream cards on navy</w:t>
      </w:r>
      <w:r>
        <w:t xml:space="preserve"> for content panels (high contrast, easy to read)</w:t>
      </w:r>
    </w:p>
    <w:p>
      <w:pPr>
        <w:pStyle w:val="ListBullet"/>
      </w:pPr>
      <w:r>
        <w:rPr>
          <w:b/>
        </w:rPr>
        <w:t>Header bar over benefits cards:</w:t>
      </w:r>
      <w:r>
        <w:t xml:space="preserve"> solid gold bg + navy-dark text (gold-ribbon look)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Decisions made and rejected (for completeness)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Considered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2880"/>
          </w:tcPr>
          <w:p>
            <w:r/>
            <w:r>
              <w:t>Program name</w:t>
            </w:r>
          </w:p>
        </w:tc>
        <w:tc>
          <w:tcPr>
            <w:tcW w:type="dxa" w:w="2880"/>
          </w:tcPr>
          <w:p>
            <w:r/>
            <w:r>
              <w:t>"Hosted Tables Program" / "Party Inside the Party" / "PIP (Party Inside the Party)"</w:t>
            </w:r>
          </w:p>
        </w:tc>
        <w:tc>
          <w:tcPr>
            <w:tcW w:type="dxa" w:w="2880"/>
          </w:tcPr>
          <w:p>
            <w:r/>
            <w:r>
              <w:t xml:space="preserve">Use </w:t>
            </w:r>
            <w:r>
              <w:rPr>
                <w:b/>
              </w:rPr>
              <w:t>both</w:t>
            </w:r>
            <w:r>
              <w:t>: "Hosted Tables" operationally, "Party Inside the Party" experientially. Drop "PIP."</w:t>
            </w:r>
          </w:p>
        </w:tc>
      </w:tr>
      <w:tr>
        <w:tc>
          <w:tcPr>
            <w:tcW w:type="dxa" w:w="2880"/>
          </w:tcPr>
          <w:p>
            <w:r/>
            <w:r>
              <w:t>Minimum group size</w:t>
            </w:r>
          </w:p>
        </w:tc>
        <w:tc>
          <w:tcPr>
            <w:tcW w:type="dxa" w:w="2880"/>
          </w:tcPr>
          <w:p>
            <w:r/>
            <w:r>
              <w:t>6 mandatory cliff vs no minimum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minimum.</w:t>
            </w:r>
            <w:r>
              <w:t xml:space="preserve"> 2-tier ladder: any size = Hosted Table; 6+ = Featured. Avoids "I might not qualify, so I won't try" friction.</w:t>
            </w:r>
          </w:p>
        </w:tc>
      </w:tr>
      <w:tr>
        <w:tc>
          <w:tcPr>
            <w:tcW w:type="dxa" w:w="2880"/>
          </w:tcPr>
          <w:p>
            <w:r/>
            <w:r>
              <w:t>Anchor / seed tables</w:t>
            </w:r>
          </w:p>
        </w:tc>
        <w:tc>
          <w:tcPr>
            <w:tcW w:type="dxa" w:w="2880"/>
          </w:tcPr>
          <w:p>
            <w:r/>
            <w:r>
              <w:t>None vs a few real-host vs many seeded affinity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 seeded affinity tables</w:t>
            </w:r>
            <w:r>
              <w:t>, no named organizer (all "Open"). Mike handles logistics for all of them.</w:t>
            </w:r>
          </w:p>
        </w:tc>
      </w:tr>
      <w:tr>
        <w:tc>
          <w:tcPr>
            <w:tcW w:type="dxa" w:w="2880"/>
          </w:tcPr>
          <w:p>
            <w:r/>
            <w:r>
              <w:t>Public group display</w:t>
            </w:r>
          </w:p>
        </w:tc>
        <w:tc>
          <w:tcPr>
            <w:tcW w:type="dxa" w:w="2880"/>
          </w:tcPr>
          <w:p>
            <w:r/>
            <w:r>
              <w:t>Hide all info / show counts only / show counts + names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Counts visible from launch.</w:t>
            </w:r>
            <w:r>
              <w:t xml:space="preserve"> Names visible only when real signups occur (consent gated).</w:t>
            </w:r>
          </w:p>
        </w:tc>
      </w:tr>
      <w:tr>
        <w:tc>
          <w:tcPr>
            <w:tcW w:type="dxa" w:w="2880"/>
          </w:tcPr>
          <w:p>
            <w:r/>
            <w:r>
              <w:t>Guest→host association</w:t>
            </w:r>
          </w:p>
        </w:tc>
        <w:tc>
          <w:tcPr>
            <w:tcW w:type="dxa" w:w="2880"/>
          </w:tcPr>
          <w:p>
            <w:r/>
            <w:r>
              <w:t>Eventbrite custom question / Google Form on the page / mailto: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Google Form on the page.</w:t>
            </w:r>
            <w:r>
              <w:t xml:space="preserve"> Eventbrite limitations + risk of confusing buyers killed option 1.</w:t>
            </w:r>
          </w:p>
        </w:tc>
      </w:tr>
      <w:tr>
        <w:tc>
          <w:tcPr>
            <w:tcW w:type="dxa" w:w="2880"/>
          </w:tcPr>
          <w:p>
            <w:r/>
            <w:r>
              <w:t>AI Fanatics seed table</w:t>
            </w:r>
          </w:p>
        </w:tc>
        <w:tc>
          <w:tcPr>
            <w:tcW w:type="dxa" w:w="2880"/>
          </w:tcPr>
          <w:p>
            <w:r/>
            <w:r>
              <w:t>Include / exclude</w:t>
            </w:r>
          </w:p>
        </w:tc>
        <w:tc>
          <w:tcPr>
            <w:tcW w:type="dxa" w:w="2880"/>
          </w:tcPr>
          <w:p>
            <w:r/>
            <w:r>
              <w:t>Excluded — lower obvious affinity for this event's positioning.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pStyle w:val="Heading2"/>
      </w:pPr>
      <w:r>
        <w:t>Audit guardrails (for any future Claude session)</w:t>
      </w:r>
    </w:p>
    <w:p>
      <w:r>
        <w:t>Run before every push:</w:t>
      </w:r>
    </w:p>
    <w:p>
      <w:pPr>
        <w:ind w:left="360"/>
        <w:shd w:val="clear" w:color="auto" w:fill="F2F2F2"/>
      </w:pPr>
      <w:r>
        <w:rPr>
          <w:rFonts w:ascii="Consolas" w:hAnsi="Consolas"/>
          <w:sz w:val="20"/>
        </w:rPr>
        <w:t>python scripts/audit_assets.py</w:t>
      </w:r>
    </w:p>
    <w:p>
      <w:r>
        <w:t xml:space="preserve">Six checks: (1) image existence, (2) internal route resolution, (3) in-page anchor resolution, (4) duplicate IDs, (5) carousel dot/slide match, (6) </w:t>
      </w:r>
      <w:r>
        <w:rPr>
          <w:b/>
        </w:rPr>
        <w:t>dead/missing named imports</w:t>
      </w:r>
      <w:r>
        <w:t xml:space="preserve"> </w:t>
      </w:r>
      <w:r>
        <w:rPr>
          <w:i/>
        </w:rPr>
        <w:t>(added 2026-04-29 after a deploy break caused by a renamed export)</w:t>
      </w:r>
      <w:r>
        <w:t>.</w:t>
      </w:r>
    </w:p>
    <w:p>
      <w:r>
        <w:t xml:space="preserve">All 6 must pass before push. Both </w:t>
      </w:r>
      <w:r>
        <w:rPr>
          <w:rFonts w:ascii="Consolas" w:hAnsi="Consolas"/>
          <w:sz w:val="20"/>
        </w:rPr>
        <w:t>hostedTables</w:t>
      </w:r>
      <w:r>
        <w:t xml:space="preserve"> array updates and any export renames are covered by Check #6.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B1F3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