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34"/>
        </w:rPr>
        <w:t>C-SEC AI V2 UPGRADE &amp; HYBRID INTEGRATION PLAN</w:t>
      </w:r>
    </w:p>
    <w:p>
      <w:pPr>
        <w:spacing w:after="120"/>
      </w:pPr>
      <w:r>
        <w:rPr>
          <w:b/>
          <w:color w:val="008080"/>
          <w:sz w:val="21"/>
        </w:rPr>
        <w:t>Technical Comparison, Hybrid Architecture Justification &amp; Phased Roadmap for Leadership</w:t>
      </w:r>
    </w:p>
    <w:tbl>
      <w:tblPr>
        <w:tblW w:type="auto" w:w="0"/>
        <w:jc w:val="center"/>
        <w:tblLook w:firstColumn="1" w:firstRow="1" w:lastColumn="0" w:lastRow="0" w:noHBand="0" w:noVBand="1" w:val="04A0"/>
      </w:tblPr>
      <w:tblGrid>
        <w:gridCol w:w="3408"/>
        <w:gridCol w:w="3408"/>
        <w:gridCol w:w="3408"/>
      </w:tblGrid>
      <w:tr>
        <w:tc>
          <w:tcPr>
            <w:tcW w:type="dxa" w:w="3384"/>
            <w:shd w:fill="F4F6F9"/>
            <w:tcMar>
              <w:top w:w="50" w:type="dxa"/>
              <w:bottom w:w="50" w:type="dxa"/>
              <w:left w:w="70" w:type="dxa"/>
              <w:right w:w="70" w:type="dxa"/>
            </w:tcMar>
          </w:tcPr>
          <w:p>
            <w:r>
              <w:rPr>
                <w:b/>
              </w:rPr>
              <w:t>Target:</w:t>
            </w:r>
            <w:r>
              <w:t xml:space="preserve"> Technical Lead / Engineering Lead</w:t>
            </w:r>
          </w:p>
        </w:tc>
        <w:tc>
          <w:tcPr>
            <w:tcW w:type="dxa" w:w="3384"/>
            <w:shd w:fill="F4F6F9"/>
            <w:tcMar>
              <w:top w:w="50" w:type="dxa"/>
              <w:bottom w:w="50" w:type="dxa"/>
              <w:left w:w="70" w:type="dxa"/>
              <w:right w:w="70" w:type="dxa"/>
            </w:tcMar>
          </w:tcPr>
          <w:p>
            <w:r>
              <w:rPr>
                <w:b/>
              </w:rPr>
              <w:t>Subject:</w:t>
            </w:r>
            <w:r>
              <w:t xml:space="preserve"> CSEC_AIv2 vs. Current AI &amp; Hybrid Plan</w:t>
            </w:r>
          </w:p>
        </w:tc>
        <w:tc>
          <w:tcPr>
            <w:tcW w:type="dxa" w:w="3384"/>
            <w:shd w:fill="F4F6F9"/>
            <w:tcMar>
              <w:top w:w="50" w:type="dxa"/>
              <w:bottom w:w="50" w:type="dxa"/>
              <w:left w:w="70" w:type="dxa"/>
              <w:right w:w="70" w:type="dxa"/>
            </w:tcMar>
          </w:tcPr>
          <w:p>
            <w:r>
              <w:rPr>
                <w:b/>
              </w:rPr>
              <w:t>Status:</w:t>
            </w:r>
            <w:r>
              <w:t xml:space="preserve"> Ready for Leadership Approval</w:t>
            </w:r>
          </w:p>
        </w:tc>
      </w:tr>
    </w:tbl>
    <w:p>
      <w:pPr>
        <w:spacing w:after="40"/>
      </w:pPr>
    </w:p>
    <w:p>
      <w:pPr>
        <w:keepNext/>
        <w:spacing w:before="140" w:after="40"/>
      </w:pPr>
      <w:r>
        <w:rPr>
          <w:b/>
          <w:color w:val="1B365D"/>
          <w:sz w:val="23"/>
        </w:rPr>
        <w:t>1. Technical Comparison: Current Production Model vs. CSEC_AIv2</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2556"/>
        <w:gridCol w:w="2556"/>
        <w:gridCol w:w="2556"/>
        <w:gridCol w:w="2556"/>
      </w:tblGrid>
      <w:tr>
        <w:tc>
          <w:tcPr>
            <w:tcW w:type="dxa" w:w="2160"/>
            <w:shd w:fill="1B365D"/>
            <w:tcMar>
              <w:top w:w="70" w:type="dxa"/>
              <w:bottom w:w="70" w:type="dxa"/>
              <w:left w:w="70" w:type="dxa"/>
              <w:right w:w="70" w:type="dxa"/>
            </w:tcMar>
          </w:tcPr>
          <w:p>
            <w:r>
              <w:rPr>
                <w:b/>
                <w:color w:val="FFFFFF"/>
                <w:sz w:val="16"/>
              </w:rPr>
              <w:t>Evaluation Metric</w:t>
            </w:r>
          </w:p>
        </w:tc>
        <w:tc>
          <w:tcPr>
            <w:tcW w:type="dxa" w:w="2448"/>
            <w:shd w:fill="1B365D"/>
            <w:tcMar>
              <w:top w:w="70" w:type="dxa"/>
              <w:bottom w:w="70" w:type="dxa"/>
              <w:left w:w="70" w:type="dxa"/>
              <w:right w:w="70" w:type="dxa"/>
            </w:tcMar>
          </w:tcPr>
          <w:p>
            <w:r>
              <w:rPr>
                <w:b/>
                <w:color w:val="FFFFFF"/>
                <w:sz w:val="16"/>
              </w:rPr>
              <w:t>Current Production (Gate 3)</w:t>
            </w:r>
          </w:p>
        </w:tc>
        <w:tc>
          <w:tcPr>
            <w:tcW w:type="dxa" w:w="2448"/>
            <w:shd w:fill="1B365D"/>
            <w:tcMar>
              <w:top w:w="70" w:type="dxa"/>
              <w:bottom w:w="70" w:type="dxa"/>
              <w:left w:w="70" w:type="dxa"/>
              <w:right w:w="70" w:type="dxa"/>
            </w:tcMar>
          </w:tcPr>
          <w:p>
            <w:r>
              <w:rPr>
                <w:b/>
                <w:color w:val="FFFFFF"/>
                <w:sz w:val="16"/>
              </w:rPr>
              <w:t>New CSEC_AIv2</w:t>
            </w:r>
          </w:p>
        </w:tc>
        <w:tc>
          <w:tcPr>
            <w:tcW w:type="dxa" w:w="3096"/>
            <w:shd w:fill="1B365D"/>
            <w:tcMar>
              <w:top w:w="70" w:type="dxa"/>
              <w:bottom w:w="70" w:type="dxa"/>
              <w:left w:w="70" w:type="dxa"/>
              <w:right w:w="70" w:type="dxa"/>
            </w:tcMar>
          </w:tcPr>
          <w:p>
            <w:r>
              <w:rPr>
                <w:b/>
                <w:color w:val="FFFFFF"/>
                <w:sz w:val="16"/>
              </w:rPr>
              <w:t>Technical &amp; Operational Impact</w:t>
            </w:r>
          </w:p>
        </w:tc>
      </w:tr>
      <w:tr>
        <w:tc>
          <w:tcPr>
            <w:tcW w:type="dxa" w:w="2160"/>
            <w:shd w:fill="FFFFFF"/>
            <w:tcMar>
              <w:top w:w="45" w:type="dxa"/>
              <w:bottom w:w="45" w:type="dxa"/>
              <w:left w:w="65" w:type="dxa"/>
              <w:right w:w="65" w:type="dxa"/>
            </w:tcMar>
          </w:tcPr>
          <w:p>
            <w:r>
              <w:rPr>
                <w:b/>
                <w:sz w:val="16"/>
              </w:rPr>
              <w:t>Model File &amp; Size</w:t>
            </w:r>
          </w:p>
        </w:tc>
        <w:tc>
          <w:tcPr>
            <w:tcW w:type="dxa" w:w="2448"/>
            <w:shd w:fill="FFFFFF"/>
            <w:tcMar>
              <w:top w:w="45" w:type="dxa"/>
              <w:bottom w:w="45" w:type="dxa"/>
              <w:left w:w="65" w:type="dxa"/>
              <w:right w:w="65" w:type="dxa"/>
            </w:tcMar>
          </w:tcPr>
          <w:p>
            <w:r>
              <w:rPr>
                <w:sz w:val="16"/>
              </w:rPr>
              <w:t>csec_rf_model.pkl</w:t>
              <w:br/>
              <w:t>(64.89 MB)</w:t>
            </w:r>
          </w:p>
        </w:tc>
        <w:tc>
          <w:tcPr>
            <w:tcW w:type="dxa" w:w="2448"/>
            <w:shd w:fill="FFFFFF"/>
            <w:tcMar>
              <w:top w:w="45" w:type="dxa"/>
              <w:bottom w:w="45" w:type="dxa"/>
              <w:left w:w="65" w:type="dxa"/>
              <w:right w:w="65" w:type="dxa"/>
            </w:tcMar>
          </w:tcPr>
          <w:p>
            <w:r>
              <w:rPr>
                <w:sz w:val="16"/>
              </w:rPr>
              <w:t>phishing_rf_model.pkl</w:t>
              <w:br/>
              <w:t>(0.77 MB / 792 KB)</w:t>
            </w:r>
          </w:p>
        </w:tc>
        <w:tc>
          <w:tcPr>
            <w:tcW w:type="dxa" w:w="3096"/>
            <w:shd w:fill="FFFFFF"/>
            <w:tcMar>
              <w:top w:w="45" w:type="dxa"/>
              <w:bottom w:w="45" w:type="dxa"/>
              <w:left w:w="65" w:type="dxa"/>
              <w:right w:w="65" w:type="dxa"/>
            </w:tcMar>
          </w:tcPr>
          <w:p>
            <w:r>
              <w:rPr>
                <w:sz w:val="16"/>
              </w:rPr>
              <w:t>84x smaller; drastically lowers Render RAM footprint.</w:t>
            </w:r>
          </w:p>
        </w:tc>
      </w:tr>
      <w:tr>
        <w:tc>
          <w:tcPr>
            <w:tcW w:type="dxa" w:w="2160"/>
            <w:shd w:fill="F8F9FA"/>
            <w:tcMar>
              <w:top w:w="45" w:type="dxa"/>
              <w:bottom w:w="45" w:type="dxa"/>
              <w:left w:w="65" w:type="dxa"/>
              <w:right w:w="65" w:type="dxa"/>
            </w:tcMar>
          </w:tcPr>
          <w:p>
            <w:r>
              <w:rPr>
                <w:b/>
                <w:sz w:val="16"/>
              </w:rPr>
              <w:t>Tree Depth Architecture</w:t>
            </w:r>
          </w:p>
        </w:tc>
        <w:tc>
          <w:tcPr>
            <w:tcW w:type="dxa" w:w="2448"/>
            <w:shd w:fill="F8F9FA"/>
            <w:tcMar>
              <w:top w:w="45" w:type="dxa"/>
              <w:bottom w:w="45" w:type="dxa"/>
              <w:left w:w="65" w:type="dxa"/>
              <w:right w:w="65" w:type="dxa"/>
            </w:tcMar>
          </w:tcPr>
          <w:p>
            <w:r>
              <w:rPr>
                <w:sz w:val="16"/>
              </w:rPr>
              <w:t>max_depth=None (unbounded)</w:t>
            </w:r>
          </w:p>
        </w:tc>
        <w:tc>
          <w:tcPr>
            <w:tcW w:type="dxa" w:w="2448"/>
            <w:shd w:fill="F8F9FA"/>
            <w:tcMar>
              <w:top w:w="45" w:type="dxa"/>
              <w:bottom w:w="45" w:type="dxa"/>
              <w:left w:w="65" w:type="dxa"/>
              <w:right w:w="65" w:type="dxa"/>
            </w:tcMar>
          </w:tcPr>
          <w:p>
            <w:r>
              <w:rPr>
                <w:sz w:val="16"/>
              </w:rPr>
              <w:t>max_depth=12 (pruned)</w:t>
            </w:r>
          </w:p>
        </w:tc>
        <w:tc>
          <w:tcPr>
            <w:tcW w:type="dxa" w:w="3096"/>
            <w:shd w:fill="F8F9FA"/>
            <w:tcMar>
              <w:top w:w="45" w:type="dxa"/>
              <w:bottom w:w="45" w:type="dxa"/>
              <w:left w:w="65" w:type="dxa"/>
              <w:right w:w="65" w:type="dxa"/>
            </w:tcMar>
          </w:tcPr>
          <w:p>
            <w:r>
              <w:rPr>
                <w:sz w:val="16"/>
              </w:rPr>
              <w:t>Prevents overfitting and eliminates memory bloat.</w:t>
            </w:r>
          </w:p>
        </w:tc>
      </w:tr>
      <w:tr>
        <w:tc>
          <w:tcPr>
            <w:tcW w:type="dxa" w:w="2160"/>
            <w:shd w:fill="FFFFFF"/>
            <w:tcMar>
              <w:top w:w="45" w:type="dxa"/>
              <w:bottom w:w="45" w:type="dxa"/>
              <w:left w:w="65" w:type="dxa"/>
              <w:right w:w="65" w:type="dxa"/>
            </w:tcMar>
          </w:tcPr>
          <w:p>
            <w:r>
              <w:rPr>
                <w:b/>
                <w:sz w:val="16"/>
              </w:rPr>
              <w:t>Feature Count</w:t>
            </w:r>
          </w:p>
        </w:tc>
        <w:tc>
          <w:tcPr>
            <w:tcW w:type="dxa" w:w="2448"/>
            <w:shd w:fill="FFFFFF"/>
            <w:tcMar>
              <w:top w:w="45" w:type="dxa"/>
              <w:bottom w:w="45" w:type="dxa"/>
              <w:left w:w="65" w:type="dxa"/>
              <w:right w:w="65" w:type="dxa"/>
            </w:tcMar>
          </w:tcPr>
          <w:p>
            <w:r>
              <w:rPr>
                <w:sz w:val="16"/>
              </w:rPr>
              <w:t>111 static features</w:t>
            </w:r>
          </w:p>
        </w:tc>
        <w:tc>
          <w:tcPr>
            <w:tcW w:type="dxa" w:w="2448"/>
            <w:shd w:fill="FFFFFF"/>
            <w:tcMar>
              <w:top w:w="45" w:type="dxa"/>
              <w:bottom w:w="45" w:type="dxa"/>
              <w:left w:w="65" w:type="dxa"/>
              <w:right w:w="65" w:type="dxa"/>
            </w:tcMar>
          </w:tcPr>
          <w:p>
            <w:r>
              <w:rPr>
                <w:sz w:val="16"/>
              </w:rPr>
              <w:t>38 multi-modal features</w:t>
            </w:r>
          </w:p>
        </w:tc>
        <w:tc>
          <w:tcPr>
            <w:tcW w:type="dxa" w:w="3096"/>
            <w:shd w:fill="FFFFFF"/>
            <w:tcMar>
              <w:top w:w="45" w:type="dxa"/>
              <w:bottom w:w="45" w:type="dxa"/>
              <w:left w:w="65" w:type="dxa"/>
              <w:right w:w="65" w:type="dxa"/>
            </w:tcMar>
          </w:tcPr>
          <w:p>
            <w:r>
              <w:rPr>
                <w:sz w:val="16"/>
              </w:rPr>
              <w:t>Leaner, high-impact features instead of 100+ character counters.</w:t>
            </w:r>
          </w:p>
        </w:tc>
      </w:tr>
      <w:tr>
        <w:tc>
          <w:tcPr>
            <w:tcW w:type="dxa" w:w="2160"/>
            <w:shd w:fill="F8F9FA"/>
            <w:tcMar>
              <w:top w:w="45" w:type="dxa"/>
              <w:bottom w:w="45" w:type="dxa"/>
              <w:left w:w="65" w:type="dxa"/>
              <w:right w:w="65" w:type="dxa"/>
            </w:tcMar>
          </w:tcPr>
          <w:p>
            <w:r>
              <w:rPr>
                <w:b/>
                <w:sz w:val="16"/>
              </w:rPr>
              <w:t>Detection Scope</w:t>
            </w:r>
          </w:p>
        </w:tc>
        <w:tc>
          <w:tcPr>
            <w:tcW w:type="dxa" w:w="2448"/>
            <w:shd w:fill="F8F9FA"/>
            <w:tcMar>
              <w:top w:w="45" w:type="dxa"/>
              <w:bottom w:w="45" w:type="dxa"/>
              <w:left w:w="65" w:type="dxa"/>
              <w:right w:w="65" w:type="dxa"/>
            </w:tcMar>
          </w:tcPr>
          <w:p>
            <w:r>
              <w:rPr>
                <w:sz w:val="16"/>
              </w:rPr>
              <w:t>Lexical string counts only</w:t>
            </w:r>
          </w:p>
        </w:tc>
        <w:tc>
          <w:tcPr>
            <w:tcW w:type="dxa" w:w="2448"/>
            <w:shd w:fill="F8F9FA"/>
            <w:tcMar>
              <w:top w:w="45" w:type="dxa"/>
              <w:bottom w:w="45" w:type="dxa"/>
              <w:left w:w="65" w:type="dxa"/>
              <w:right w:w="65" w:type="dxa"/>
            </w:tcMar>
          </w:tcPr>
          <w:p>
            <w:r>
              <w:rPr>
                <w:sz w:val="16"/>
              </w:rPr>
              <w:t>Multi-modal: SSL + Redirects + WHOIS + Entropy</w:t>
            </w:r>
          </w:p>
        </w:tc>
        <w:tc>
          <w:tcPr>
            <w:tcW w:type="dxa" w:w="3096"/>
            <w:shd w:fill="F8F9FA"/>
            <w:tcMar>
              <w:top w:w="45" w:type="dxa"/>
              <w:bottom w:w="45" w:type="dxa"/>
              <w:left w:w="65" w:type="dxa"/>
              <w:right w:w="65" w:type="dxa"/>
            </w:tcMar>
          </w:tcPr>
          <w:p>
            <w:r>
              <w:rPr>
                <w:sz w:val="16"/>
              </w:rPr>
              <w:t>Catches modern attacks: cloaked redirects, shortlinks, lookalikes.</w:t>
            </w:r>
          </w:p>
        </w:tc>
      </w:tr>
      <w:tr>
        <w:tc>
          <w:tcPr>
            <w:tcW w:type="dxa" w:w="2160"/>
            <w:shd w:fill="FFFFFF"/>
            <w:tcMar>
              <w:top w:w="45" w:type="dxa"/>
              <w:bottom w:w="45" w:type="dxa"/>
              <w:left w:w="65" w:type="dxa"/>
              <w:right w:w="65" w:type="dxa"/>
            </w:tcMar>
          </w:tcPr>
          <w:p>
            <w:r>
              <w:rPr>
                <w:b/>
                <w:sz w:val="16"/>
              </w:rPr>
              <w:t>Runtime Integrity</w:t>
            </w:r>
          </w:p>
        </w:tc>
        <w:tc>
          <w:tcPr>
            <w:tcW w:type="dxa" w:w="2448"/>
            <w:shd w:fill="FFFFFF"/>
            <w:tcMar>
              <w:top w:w="45" w:type="dxa"/>
              <w:bottom w:w="45" w:type="dxa"/>
              <w:left w:w="65" w:type="dxa"/>
              <w:right w:w="65" w:type="dxa"/>
            </w:tcMar>
          </w:tcPr>
          <w:p>
            <w:r>
              <w:rPr>
                <w:sz w:val="16"/>
              </w:rPr>
              <w:t>Only extracts ~88 features;</w:t>
              <w:br/>
              <w:t>fills rest with -1 dummy data</w:t>
            </w:r>
          </w:p>
        </w:tc>
        <w:tc>
          <w:tcPr>
            <w:tcW w:type="dxa" w:w="2448"/>
            <w:shd w:fill="FFFFFF"/>
            <w:tcMar>
              <w:top w:w="45" w:type="dxa"/>
              <w:bottom w:w="45" w:type="dxa"/>
              <w:left w:w="65" w:type="dxa"/>
              <w:right w:w="65" w:type="dxa"/>
            </w:tcMar>
          </w:tcPr>
          <w:p>
            <w:r>
              <w:rPr>
                <w:sz w:val="16"/>
              </w:rPr>
              <w:t>100% genuine live extraction</w:t>
              <w:br/>
              <w:t>across all 38 features</w:t>
            </w:r>
          </w:p>
        </w:tc>
        <w:tc>
          <w:tcPr>
            <w:tcW w:type="dxa" w:w="3096"/>
            <w:shd w:fill="FFFFFF"/>
            <w:tcMar>
              <w:top w:w="45" w:type="dxa"/>
              <w:bottom w:w="45" w:type="dxa"/>
              <w:left w:w="65" w:type="dxa"/>
              <w:right w:w="65" w:type="dxa"/>
            </w:tcMar>
          </w:tcPr>
          <w:p>
            <w:r>
              <w:rPr>
                <w:sz w:val="16"/>
              </w:rPr>
              <w:t>FIXES SERVER FLAW: Eliminates ~20% missing-feature bias in current model.</w:t>
            </w:r>
          </w:p>
        </w:tc>
      </w:tr>
      <w:tr>
        <w:tc>
          <w:tcPr>
            <w:tcW w:type="dxa" w:w="2160"/>
            <w:shd w:fill="F8F9FA"/>
            <w:tcMar>
              <w:top w:w="45" w:type="dxa"/>
              <w:bottom w:w="45" w:type="dxa"/>
              <w:left w:w="65" w:type="dxa"/>
              <w:right w:w="65" w:type="dxa"/>
            </w:tcMar>
          </w:tcPr>
          <w:p>
            <w:r>
              <w:rPr>
                <w:b/>
                <w:sz w:val="16"/>
              </w:rPr>
              <w:t>Training Dataset</w:t>
            </w:r>
          </w:p>
        </w:tc>
        <w:tc>
          <w:tcPr>
            <w:tcW w:type="dxa" w:w="2448"/>
            <w:shd w:fill="F8F9FA"/>
            <w:tcMar>
              <w:top w:w="45" w:type="dxa"/>
              <w:bottom w:w="45" w:type="dxa"/>
              <w:left w:w="65" w:type="dxa"/>
              <w:right w:w="65" w:type="dxa"/>
            </w:tcMar>
          </w:tcPr>
          <w:p>
            <w:r>
              <w:rPr>
                <w:sz w:val="16"/>
              </w:rPr>
              <w:t>dataset_small.csv</w:t>
              <w:br/>
              <w:t>(63,178 rows, 16.8 MB)</w:t>
            </w:r>
          </w:p>
        </w:tc>
        <w:tc>
          <w:tcPr>
            <w:tcW w:type="dxa" w:w="2448"/>
            <w:shd w:fill="F8F9FA"/>
            <w:tcMar>
              <w:top w:w="45" w:type="dxa"/>
              <w:bottom w:w="45" w:type="dxa"/>
              <w:left w:w="65" w:type="dxa"/>
              <w:right w:w="65" w:type="dxa"/>
            </w:tcMar>
          </w:tcPr>
          <w:p>
            <w:r>
              <w:rPr>
                <w:sz w:val="16"/>
              </w:rPr>
              <w:t>All DataSets.csv</w:t>
              <w:br/>
              <w:t>(2,000 rows, 207 KB)</w:t>
            </w:r>
          </w:p>
        </w:tc>
        <w:tc>
          <w:tcPr>
            <w:tcW w:type="dxa" w:w="3096"/>
            <w:shd w:fill="F8F9FA"/>
            <w:tcMar>
              <w:top w:w="45" w:type="dxa"/>
              <w:bottom w:w="45" w:type="dxa"/>
              <w:left w:w="65" w:type="dxa"/>
              <w:right w:w="65" w:type="dxa"/>
            </w:tcMar>
          </w:tcPr>
          <w:p>
            <w:r>
              <w:rPr>
                <w:sz w:val="16"/>
              </w:rPr>
              <w:t>Balanced 50/50 dataset (1,001 safe vs 999 phishing).</w:t>
            </w:r>
          </w:p>
        </w:tc>
      </w:tr>
      <w:tr>
        <w:tc>
          <w:tcPr>
            <w:tcW w:type="dxa" w:w="2160"/>
            <w:shd w:fill="FFFFFF"/>
            <w:tcMar>
              <w:top w:w="45" w:type="dxa"/>
              <w:bottom w:w="45" w:type="dxa"/>
              <w:left w:w="65" w:type="dxa"/>
              <w:right w:w="65" w:type="dxa"/>
            </w:tcMar>
          </w:tcPr>
          <w:p>
            <w:r>
              <w:rPr>
                <w:b/>
                <w:sz w:val="16"/>
              </w:rPr>
              <w:t>Model Accuracy</w:t>
            </w:r>
          </w:p>
        </w:tc>
        <w:tc>
          <w:tcPr>
            <w:tcW w:type="dxa" w:w="2448"/>
            <w:shd w:fill="FFFFFF"/>
            <w:tcMar>
              <w:top w:w="45" w:type="dxa"/>
              <w:bottom w:w="45" w:type="dxa"/>
              <w:left w:w="65" w:type="dxa"/>
              <w:right w:w="65" w:type="dxa"/>
            </w:tcMar>
          </w:tcPr>
          <w:p>
            <w:r>
              <w:rPr>
                <w:sz w:val="16"/>
              </w:rPr>
              <w:t>95.62% (Offline test split)</w:t>
            </w:r>
          </w:p>
        </w:tc>
        <w:tc>
          <w:tcPr>
            <w:tcW w:type="dxa" w:w="2448"/>
            <w:shd w:fill="FFFFFF"/>
            <w:tcMar>
              <w:top w:w="45" w:type="dxa"/>
              <w:bottom w:w="45" w:type="dxa"/>
              <w:left w:w="65" w:type="dxa"/>
              <w:right w:w="65" w:type="dxa"/>
            </w:tcMar>
          </w:tcPr>
          <w:p>
            <w:r>
              <w:rPr>
                <w:sz w:val="16"/>
              </w:rPr>
              <w:t>98.40% (5-fold Stratified CV)</w:t>
            </w:r>
          </w:p>
        </w:tc>
        <w:tc>
          <w:tcPr>
            <w:tcW w:type="dxa" w:w="3096"/>
            <w:shd w:fill="FFFFFF"/>
            <w:tcMar>
              <w:top w:w="45" w:type="dxa"/>
              <w:bottom w:w="45" w:type="dxa"/>
              <w:left w:w="65" w:type="dxa"/>
              <w:right w:w="65" w:type="dxa"/>
            </w:tcMar>
          </w:tcPr>
          <w:p>
            <w:r>
              <w:rPr>
                <w:sz w:val="16"/>
              </w:rPr>
              <w:t>+2.8% boost in real generalization accuracy.</w:t>
            </w:r>
          </w:p>
        </w:tc>
      </w:tr>
      <w:tr>
        <w:tc>
          <w:tcPr>
            <w:tcW w:type="dxa" w:w="2160"/>
            <w:shd w:fill="F8F9FA"/>
            <w:tcMar>
              <w:top w:w="45" w:type="dxa"/>
              <w:bottom w:w="45" w:type="dxa"/>
              <w:left w:w="65" w:type="dxa"/>
              <w:right w:w="65" w:type="dxa"/>
            </w:tcMar>
          </w:tcPr>
          <w:p>
            <w:r>
              <w:rPr>
                <w:b/>
                <w:sz w:val="16"/>
              </w:rPr>
              <w:t>Inference Speed</w:t>
            </w:r>
          </w:p>
        </w:tc>
        <w:tc>
          <w:tcPr>
            <w:tcW w:type="dxa" w:w="2448"/>
            <w:shd w:fill="F8F9FA"/>
            <w:tcMar>
              <w:top w:w="45" w:type="dxa"/>
              <w:bottom w:w="45" w:type="dxa"/>
              <w:left w:w="65" w:type="dxa"/>
              <w:right w:w="65" w:type="dxa"/>
            </w:tcMar>
          </w:tcPr>
          <w:p>
            <w:r>
              <w:rPr>
                <w:sz w:val="16"/>
              </w:rPr>
              <w:t>~10ms (pure string math)</w:t>
            </w:r>
          </w:p>
        </w:tc>
        <w:tc>
          <w:tcPr>
            <w:tcW w:type="dxa" w:w="2448"/>
            <w:shd w:fill="F8F9FA"/>
            <w:tcMar>
              <w:top w:w="45" w:type="dxa"/>
              <w:bottom w:w="45" w:type="dxa"/>
              <w:left w:w="65" w:type="dxa"/>
              <w:right w:w="65" w:type="dxa"/>
            </w:tcMar>
          </w:tcPr>
          <w:p>
            <w:r>
              <w:rPr>
                <w:sz w:val="16"/>
              </w:rPr>
              <w:t>1.5s - 2.5s (live network I/O)</w:t>
            </w:r>
          </w:p>
        </w:tc>
        <w:tc>
          <w:tcPr>
            <w:tcW w:type="dxa" w:w="3096"/>
            <w:shd w:fill="F8F9FA"/>
            <w:tcMar>
              <w:top w:w="45" w:type="dxa"/>
              <w:bottom w:w="45" w:type="dxa"/>
              <w:left w:w="65" w:type="dxa"/>
              <w:right w:w="65" w:type="dxa"/>
            </w:tcMar>
          </w:tcPr>
          <w:p>
            <w:r>
              <w:rPr>
                <w:sz w:val="16"/>
              </w:rPr>
              <w:t>Solved via parallel ThreadPool execution and 1-hour cache.</w:t>
            </w:r>
          </w:p>
        </w:tc>
      </w:tr>
    </w:tbl>
    <w:p>
      <w:pPr>
        <w:spacing w:after="40"/>
      </w:pPr>
    </w:p>
    <w:p>
      <w:pPr>
        <w:keepNext/>
        <w:spacing w:before="140" w:after="40"/>
      </w:pPr>
      <w:r>
        <w:rPr>
          <w:b/>
          <w:color w:val="1B365D"/>
          <w:sz w:val="23"/>
        </w:rPr>
        <w:t>2. Why We Cannot Fully Rely on the New AI Alone (Critical Trade-Offs)</w:t>
      </w:r>
    </w:p>
    <w:p>
      <w:r>
        <w:t>While CSEC_AIv2 is mathematically superior in detecting cloaked phishing, deploying it as a standalone, one-size-fits-all scanner would introduce severe operational risks into production:</w:t>
      </w:r>
    </w:p>
    <w:p>
      <w:pPr>
        <w:pStyle w:val="ListBullet"/>
        <w:spacing w:after="30"/>
      </w:pPr>
      <w:r>
        <w:rPr>
          <w:b/>
        </w:rPr>
        <w:t xml:space="preserve">1. High Latency on Everyday Safe Sites: </w:t>
      </w:r>
      <w:r>
        <w:t>If we only use CSEC_AIv2, every scan—even for known sites like google.com, facebook.com, or bdo.com.ph—would force live HTTP requests, SSL handshakes, and WHOIS lookups. A 5ms instant scan would degrade into a 2-4 second wait for zero added benefit.</w:t>
      </w:r>
    </w:p>
    <w:p>
      <w:pPr>
        <w:pStyle w:val="ListBullet"/>
        <w:spacing w:after="30"/>
      </w:pPr>
      <w:r>
        <w:rPr>
          <w:b/>
        </w:rPr>
        <w:t xml:space="preserve">2. WHOIS Registrar IP Banning: </w:t>
      </w:r>
      <w:r>
        <w:t>Public WHOIS servers (Verisign, Registry.ph) enforce strict query rate limits. If thousands of mobile users scan links daily, our cloud server's IP address (on Render or AWS) will be throttled or blacklisted, breaking WHOIS extraction.</w:t>
      </w:r>
    </w:p>
    <w:p>
      <w:pPr>
        <w:pStyle w:val="ListBullet"/>
        <w:spacing w:after="30"/>
      </w:pPr>
      <w:r>
        <w:rPr>
          <w:b/>
        </w:rPr>
        <w:t xml:space="preserve">3. Dead, Blocked, or Anti-Bot Domains: </w:t>
      </w:r>
      <w:r>
        <w:t>If an attacker takes their server offline, or puts up Cloudflare 403/503 bot challenges, active HTTP GET and socket handshakes fail or time out. A purely network-dependent AI model becomes blind or returns -1 for core features.</w:t>
      </w:r>
    </w:p>
    <w:p>
      <w:pPr>
        <w:pStyle w:val="ListBullet"/>
        <w:spacing w:after="30"/>
      </w:pPr>
      <w:r>
        <w:rPr>
          <w:b/>
        </w:rPr>
        <w:t xml:space="preserve">4. No Natural Language Explanations: </w:t>
      </w:r>
      <w:r>
        <w:t>CSEC_AIv2 is strictly a Random Forest binary classifier (0 or 1). It cannot explain why a site is unsafe in human terms. Our existing Google Gemini 3.1 Flash-Lite engine (Gate 4) is still mandatory for user-facing transparency.</w:t>
      </w:r>
    </w:p>
    <w:p>
      <w:pPr>
        <w:pStyle w:val="ListBullet"/>
        <w:spacing w:after="30"/>
      </w:pPr>
      <w:r>
        <w:rPr>
          <w:b/>
        </w:rPr>
        <w:t xml:space="preserve">5. Lack of Dynamic Administrative Control: </w:t>
      </w:r>
      <w:r>
        <w:t>CSEC_AIv2 has no connection to our Firestore admin threat intelligence (Gate 0.5), which allows administrators to instantly override verdicts globally.</w:t>
      </w:r>
    </w:p>
    <w:p>
      <w:pPr>
        <w:keepNext/>
        <w:spacing w:before="140" w:after="40"/>
      </w:pPr>
      <w:r>
        <w:rPr>
          <w:b/>
          <w:color w:val="1B365D"/>
          <w:sz w:val="23"/>
        </w:rPr>
        <w:t>3. Why Combining Both (Hybrid Multi-Gate Architecture) is the Superior Solution</w:t>
      </w:r>
    </w:p>
    <w:p>
      <w:r>
        <w:t>By combining the strengths of our current production server with CSEC_AIv2, we build a multi-tiered defense that delivers instant sub-10ms scans for common links while activating deep telemetry only when necessary:</w:t>
      </w:r>
    </w:p>
    <w:p>
      <w:pPr>
        <w:pStyle w:val="ListBullet"/>
        <w:spacing w:after="30"/>
      </w:pPr>
      <w:r>
        <w:rPr>
          <w:b/>
        </w:rPr>
        <w:t xml:space="preserve">Tier 1: High-Speed Static Gates (&lt; 10ms - Current System): </w:t>
      </w:r>
      <w:r>
        <w:t>Retain Gate 0.5 (Firestore Admin Overrides), Gate 1 (PhishTank 50K Blacklist), Gate 2 (Tranco 1M Whitelist), and Gate 2.5 (Levenshtein Typosquatting Check for GCash, Maya, and Banks). Over 85% of real-world user scans resolve instantly here with zero external network overhead.</w:t>
      </w:r>
    </w:p>
    <w:p>
      <w:pPr>
        <w:pStyle w:val="ListBullet"/>
        <w:spacing w:after="30"/>
      </w:pPr>
      <w:r>
        <w:rPr>
          <w:b/>
        </w:rPr>
        <w:t xml:space="preserve">Tier 2: Deep Active Telemetry (1.5s - 2.5s - CSEC_AIv2 Upgrade): </w:t>
      </w:r>
      <w:r>
        <w:t>Reserved exclusively for the Greylist (unverified, suspicious, or newly registered links). Only unknown domains trigger CSEC_AIv2's live SSL inspection, redirect chain tracing, and WHOIS age analysis.</w:t>
      </w:r>
    </w:p>
    <w:p>
      <w:pPr>
        <w:pStyle w:val="ListBullet"/>
        <w:spacing w:after="30"/>
      </w:pPr>
      <w:r>
        <w:rPr>
          <w:b/>
        </w:rPr>
        <w:t xml:space="preserve">Tier 3: Guarded AI Explanation (Current Gemini 3.1 Flash-Lite): </w:t>
      </w:r>
      <w:r>
        <w:t>Takes the technical verdict from Tier 1 or Tier 2 and translates it into an actionable, prompt-injection-guarded explanation for non-technical mobile users.</w:t>
      </w:r>
    </w:p>
    <w:p>
      <w:pPr>
        <w:pStyle w:val="ListBullet"/>
        <w:spacing w:after="30"/>
      </w:pPr>
      <w:r>
        <w:rPr>
          <w:b/>
        </w:rPr>
        <w:t xml:space="preserve">Tier 4: Automated Fail-Safe Fallback: </w:t>
      </w:r>
      <w:r>
        <w:t>If an unknown link is dead, unreachable, or blocked by Cloudflare anti-bot challenges, the system automatically falls back to static lexical scoring rather than hanging or returning a 500 error.</w:t>
      </w:r>
    </w:p>
    <w:tbl>
      <w:tblPr>
        <w:tblW w:type="auto" w:w="0"/>
        <w:jc w:val="center"/>
        <w:tblLook w:firstColumn="1" w:firstRow="1" w:lastColumn="0" w:lastRow="0" w:noHBand="0" w:noVBand="1" w:val="04A0"/>
      </w:tblPr>
      <w:tblGrid>
        <w:gridCol w:w="10224"/>
      </w:tblGrid>
      <w:tr>
        <w:tc>
          <w:tcPr>
            <w:tcW w:type="dxa" w:w="10152"/>
            <w:shd w:fill="F0FBFB"/>
            <w:tcBorders>
              <w:top w:val="none"/>
              <w:left w:val="single" w:sz="36" w:space="0" w:color="008080"/>
              <w:bottom w:val="none"/>
              <w:right w:val="none"/>
            </w:tcBorders>
            <w:tcMar>
              <w:top w:w="70" w:type="dxa"/>
              <w:bottom w:w="70" w:type="dxa"/>
              <w:left w:w="100" w:type="dxa"/>
              <w:right w:w="90" w:type="dxa"/>
            </w:tcMar>
          </w:tcPr>
          <w:p>
            <w:pPr>
              <w:spacing w:after="0"/>
            </w:pPr>
            <w:r>
              <w:rPr>
                <w:b/>
                <w:color w:val="008080"/>
              </w:rPr>
              <w:t xml:space="preserve">[ARCHITECTURE SUMMARY] </w:t>
            </w:r>
            <w:r>
              <w:t>THE HYBRID ADVANTAGE: We achieve the best of both worlds. 85%+ of links (known safe domains and known blacklists) return in under 10 milliseconds via our current static gates. The 15% of suspicious, newly created links get deep active scrutiny through CSEC_AIv2 (unmasking shorteners, fake SSL, and redirect cloaking).</w:t>
            </w:r>
          </w:p>
        </w:tc>
      </w:tr>
    </w:tbl>
    <w:p>
      <w:pPr>
        <w:spacing w:after="40"/>
      </w:pPr>
    </w:p>
    <w:p>
      <w:pPr>
        <w:keepNext/>
        <w:spacing w:before="140" w:after="40"/>
      </w:pPr>
      <w:r>
        <w:rPr>
          <w:b/>
          <w:color w:val="1B365D"/>
          <w:sz w:val="23"/>
        </w:rPr>
        <w:t>4. Latency &amp; UX Solution for Tier 2: Parallel Feature Extraction</w:t>
      </w:r>
    </w:p>
    <w:p>
      <w:r>
        <w:t>To ensure Tier 2 (CSEC_AIv2) never lags the mobile app, we execute the three network tasks in parallel using Python's ThreadPoolExecutor with a hard 2.5-second ceiling:</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3408"/>
        <w:gridCol w:w="3408"/>
        <w:gridCol w:w="3408"/>
      </w:tblGrid>
      <w:tr>
        <w:tc>
          <w:tcPr>
            <w:tcW w:type="dxa" w:w="3384"/>
            <w:shd w:fill="1B365D"/>
            <w:tcMar>
              <w:top w:w="50" w:type="dxa"/>
              <w:bottom w:w="50" w:type="dxa"/>
              <w:left w:w="60" w:type="dxa"/>
              <w:right w:w="60" w:type="dxa"/>
            </w:tcMar>
          </w:tcPr>
          <w:p>
            <w:r>
              <w:rPr>
                <w:b/>
                <w:color w:val="FFFFFF"/>
                <w:sz w:val="16"/>
              </w:rPr>
              <w:t>Network Probe</w:t>
            </w:r>
          </w:p>
        </w:tc>
        <w:tc>
          <w:tcPr>
            <w:tcW w:type="dxa" w:w="3384"/>
            <w:shd w:fill="1B365D"/>
            <w:tcMar>
              <w:top w:w="50" w:type="dxa"/>
              <w:bottom w:w="50" w:type="dxa"/>
              <w:left w:w="60" w:type="dxa"/>
              <w:right w:w="60" w:type="dxa"/>
            </w:tcMar>
          </w:tcPr>
          <w:p>
            <w:r>
              <w:rPr>
                <w:b/>
                <w:color w:val="FFFFFF"/>
                <w:sz w:val="16"/>
              </w:rPr>
              <w:t>Sequential Latency</w:t>
            </w:r>
          </w:p>
        </w:tc>
        <w:tc>
          <w:tcPr>
            <w:tcW w:type="dxa" w:w="3384"/>
            <w:shd w:fill="1B365D"/>
            <w:tcMar>
              <w:top w:w="50" w:type="dxa"/>
              <w:bottom w:w="50" w:type="dxa"/>
              <w:left w:w="60" w:type="dxa"/>
              <w:right w:w="60" w:type="dxa"/>
            </w:tcMar>
          </w:tcPr>
          <w:p>
            <w:r>
              <w:rPr>
                <w:b/>
                <w:color w:val="FFFFFF"/>
                <w:sz w:val="16"/>
              </w:rPr>
              <w:t>Parallel Thread Execution</w:t>
            </w:r>
          </w:p>
        </w:tc>
      </w:tr>
      <w:tr>
        <w:tc>
          <w:tcPr>
            <w:tcW w:type="dxa" w:w="3384"/>
            <w:shd w:fill="FFFFFF"/>
            <w:tcMar>
              <w:top w:w="35" w:type="dxa"/>
              <w:bottom w:w="35" w:type="dxa"/>
              <w:left w:w="55" w:type="dxa"/>
              <w:right w:w="55" w:type="dxa"/>
            </w:tcMar>
          </w:tcPr>
          <w:p>
            <w:r>
              <w:rPr>
                <w:sz w:val="16"/>
              </w:rPr>
              <w:t>1. WHOIS Query (Age &amp; Privacy)</w:t>
            </w:r>
          </w:p>
        </w:tc>
        <w:tc>
          <w:tcPr>
            <w:tcW w:type="dxa" w:w="3384"/>
            <w:shd w:fill="FFFFFF"/>
            <w:tcMar>
              <w:top w:w="35" w:type="dxa"/>
              <w:bottom w:w="35" w:type="dxa"/>
              <w:left w:w="55" w:type="dxa"/>
              <w:right w:w="55" w:type="dxa"/>
            </w:tcMar>
          </w:tcPr>
          <w:p>
            <w:r>
              <w:rPr>
                <w:sz w:val="16"/>
              </w:rPr>
              <w:t>0.5s - 1.5s</w:t>
            </w:r>
          </w:p>
        </w:tc>
        <w:tc>
          <w:tcPr>
            <w:tcW w:type="dxa" w:w="3384"/>
            <w:shd w:fill="FFFFFF"/>
            <w:tcMar>
              <w:top w:w="35" w:type="dxa"/>
              <w:bottom w:w="35" w:type="dxa"/>
              <w:left w:w="55" w:type="dxa"/>
              <w:right w:w="55" w:type="dxa"/>
            </w:tcMar>
          </w:tcPr>
          <w:p>
            <w:r>
              <w:rPr>
                <w:sz w:val="16"/>
              </w:rPr>
              <w:t>Runs concurrently on Worker Thread 1</w:t>
            </w:r>
          </w:p>
        </w:tc>
      </w:tr>
      <w:tr>
        <w:tc>
          <w:tcPr>
            <w:tcW w:type="dxa" w:w="3384"/>
            <w:shd w:fill="F8F9FA"/>
            <w:tcMar>
              <w:top w:w="35" w:type="dxa"/>
              <w:bottom w:w="35" w:type="dxa"/>
              <w:left w:w="55" w:type="dxa"/>
              <w:right w:w="55" w:type="dxa"/>
            </w:tcMar>
          </w:tcPr>
          <w:p>
            <w:r>
              <w:rPr>
                <w:sz w:val="16"/>
              </w:rPr>
              <w:t>2. Port 443 TLS Socket Handshake</w:t>
            </w:r>
          </w:p>
        </w:tc>
        <w:tc>
          <w:tcPr>
            <w:tcW w:type="dxa" w:w="3384"/>
            <w:shd w:fill="F8F9FA"/>
            <w:tcMar>
              <w:top w:w="35" w:type="dxa"/>
              <w:bottom w:w="35" w:type="dxa"/>
              <w:left w:w="55" w:type="dxa"/>
              <w:right w:w="55" w:type="dxa"/>
            </w:tcMar>
          </w:tcPr>
          <w:p>
            <w:r>
              <w:rPr>
                <w:sz w:val="16"/>
              </w:rPr>
              <w:t>0.2s - 0.8s</w:t>
            </w:r>
          </w:p>
        </w:tc>
        <w:tc>
          <w:tcPr>
            <w:tcW w:type="dxa" w:w="3384"/>
            <w:shd w:fill="F8F9FA"/>
            <w:tcMar>
              <w:top w:w="35" w:type="dxa"/>
              <w:bottom w:w="35" w:type="dxa"/>
              <w:left w:w="55" w:type="dxa"/>
              <w:right w:w="55" w:type="dxa"/>
            </w:tcMar>
          </w:tcPr>
          <w:p>
            <w:r>
              <w:rPr>
                <w:sz w:val="16"/>
              </w:rPr>
              <w:t>Runs concurrently on Worker Thread 2</w:t>
            </w:r>
          </w:p>
        </w:tc>
      </w:tr>
      <w:tr>
        <w:tc>
          <w:tcPr>
            <w:tcW w:type="dxa" w:w="3384"/>
            <w:shd w:fill="FFFFFF"/>
            <w:tcMar>
              <w:top w:w="35" w:type="dxa"/>
              <w:bottom w:w="35" w:type="dxa"/>
              <w:left w:w="55" w:type="dxa"/>
              <w:right w:w="55" w:type="dxa"/>
            </w:tcMar>
          </w:tcPr>
          <w:p>
            <w:r>
              <w:rPr>
                <w:sz w:val="16"/>
              </w:rPr>
              <w:t>3. HTTP GET Redirect Chain Trace</w:t>
            </w:r>
          </w:p>
        </w:tc>
        <w:tc>
          <w:tcPr>
            <w:tcW w:type="dxa" w:w="3384"/>
            <w:shd w:fill="FFFFFF"/>
            <w:tcMar>
              <w:top w:w="35" w:type="dxa"/>
              <w:bottom w:w="35" w:type="dxa"/>
              <w:left w:w="55" w:type="dxa"/>
              <w:right w:w="55" w:type="dxa"/>
            </w:tcMar>
          </w:tcPr>
          <w:p>
            <w:r>
              <w:rPr>
                <w:sz w:val="16"/>
              </w:rPr>
              <w:t>0.5s - 1.5s</w:t>
            </w:r>
          </w:p>
        </w:tc>
        <w:tc>
          <w:tcPr>
            <w:tcW w:type="dxa" w:w="3384"/>
            <w:shd w:fill="FFFFFF"/>
            <w:tcMar>
              <w:top w:w="35" w:type="dxa"/>
              <w:bottom w:w="35" w:type="dxa"/>
              <w:left w:w="55" w:type="dxa"/>
              <w:right w:w="55" w:type="dxa"/>
            </w:tcMar>
          </w:tcPr>
          <w:p>
            <w:r>
              <w:rPr>
                <w:sz w:val="16"/>
              </w:rPr>
              <w:t>Runs concurrently on Worker Thread 3</w:t>
            </w:r>
          </w:p>
        </w:tc>
      </w:tr>
    </w:tbl>
    <w:p>
      <w:pPr>
        <w:spacing w:after="20"/>
      </w:pPr>
    </w:p>
    <w:p>
      <w:r>
        <w:t>Result: Parallel execution collapses sequential 6-second wait times into ~1.5 to 2.5 seconds. A 1-hour in-memory cache ensures repeated scans of identical domains return in under 15ms.</w:t>
      </w:r>
    </w:p>
    <w:p>
      <w:pPr>
        <w:keepNext/>
        <w:spacing w:before="140" w:after="40"/>
      </w:pPr>
      <w:r>
        <w:rPr>
          <w:b/>
          <w:color w:val="1B365D"/>
          <w:sz w:val="23"/>
        </w:rPr>
        <w:t>5. Phased Implementation Roadmap for Leadership</w:t>
      </w:r>
    </w:p>
    <w:p>
      <w:pPr>
        <w:keepNext/>
        <w:spacing w:before="80" w:after="30"/>
      </w:pPr>
      <w:r>
        <w:rPr>
          <w:b/>
          <w:color w:val="008080"/>
          <w:sz w:val="20"/>
        </w:rPr>
        <w:t>Phase 1: Dependencies, Dataset Cleaning &amp; SSRF Security (Days 1–2)</w:t>
      </w:r>
    </w:p>
    <w:p>
      <w:pPr>
        <w:pStyle w:val="ListBullet"/>
        <w:spacing w:after="30"/>
      </w:pPr>
      <w:r>
        <w:rPr>
          <w:b/>
        </w:rPr>
        <w:t xml:space="preserve">Dependencies: </w:t>
      </w:r>
      <w:r>
        <w:t>Add python-whois&gt;=0.9.4 and tldextract&gt;=5.1.0 to backend/requirements.txt.</w:t>
      </w:r>
    </w:p>
    <w:p>
      <w:pPr>
        <w:pStyle w:val="ListBullet"/>
        <w:spacing w:after="30"/>
      </w:pPr>
      <w:r>
        <w:rPr>
          <w:b/>
        </w:rPr>
        <w:t xml:space="preserve">Dataset Cleanup: </w:t>
      </w:r>
      <w:r>
        <w:t>Permanently strip bracket artifacts ('[', ']') in All DataSets.csv for clean automated pipelines.</w:t>
      </w:r>
    </w:p>
    <w:p>
      <w:pPr>
        <w:pStyle w:val="ListBullet"/>
        <w:spacing w:after="30"/>
      </w:pPr>
      <w:r>
        <w:rPr>
          <w:b/>
        </w:rPr>
        <w:t xml:space="preserve">SSRF Security Guard: </w:t>
      </w:r>
      <w:r>
        <w:t>Add is_safe_external_url() in server.py to reject loopback (127.0.0.1), private subnets, and cloud metadata (169.254.169.254) before issuing network requests.</w:t>
      </w:r>
    </w:p>
    <w:p>
      <w:pPr>
        <w:keepNext/>
        <w:spacing w:before="80" w:after="30"/>
      </w:pPr>
      <w:r>
        <w:rPr>
          <w:b/>
          <w:color w:val="008080"/>
          <w:sz w:val="20"/>
        </w:rPr>
        <w:t>Phase 2: Concurrent Feature Extractor &amp; Caching (Days 3–4)</w:t>
      </w:r>
    </w:p>
    <w:p>
      <w:pPr>
        <w:pStyle w:val="ListBullet"/>
        <w:spacing w:after="30"/>
      </w:pPr>
      <w:r>
        <w:rPr>
          <w:b/>
        </w:rPr>
        <w:t xml:space="preserve">Parallel ThreadPool: </w:t>
      </w:r>
      <w:r>
        <w:t>Implement ThreadPoolExecutor(max_workers=3) in backend/server.py so WHOIS, SSL, and Redirect checks run simultaneously.</w:t>
      </w:r>
    </w:p>
    <w:p>
      <w:pPr>
        <w:pStyle w:val="ListBullet"/>
        <w:spacing w:after="30"/>
      </w:pPr>
      <w:r>
        <w:rPr>
          <w:b/>
        </w:rPr>
        <w:t xml:space="preserve">Fail-Safe Timeouts: </w:t>
      </w:r>
      <w:r>
        <w:t>Enforce a 2.5-second hard timeout per probe. If a target domain is unreachable, default cleanly to -1 without throwing a 500 error.</w:t>
      </w:r>
    </w:p>
    <w:p>
      <w:pPr>
        <w:pStyle w:val="ListBullet"/>
        <w:spacing w:after="30"/>
      </w:pPr>
      <w:r>
        <w:rPr>
          <w:b/>
        </w:rPr>
        <w:t xml:space="preserve">In-Memory Domain Cache: </w:t>
      </w:r>
      <w:r>
        <w:t>Add a 1-hour TTL cache for domain telemetry so repeated scans of popular links return in &lt;15ms.</w:t>
      </w:r>
    </w:p>
    <w:p>
      <w:pPr>
        <w:keepNext/>
        <w:spacing w:before="80" w:after="30"/>
      </w:pPr>
      <w:r>
        <w:rPr>
          <w:b/>
          <w:color w:val="008080"/>
          <w:sz w:val="20"/>
        </w:rPr>
        <w:t>Phase 3: Multi-Gate Server Pipeline Integration (Days 5–6)</w:t>
      </w:r>
    </w:p>
    <w:p>
      <w:pPr>
        <w:pStyle w:val="ListBullet"/>
        <w:spacing w:after="30"/>
      </w:pPr>
      <w:r>
        <w:rPr>
          <w:b/>
        </w:rPr>
        <w:t xml:space="preserve">Keep Fast-Path Gates: </w:t>
      </w:r>
      <w:r>
        <w:t>Preserve Gate 0.5 (Admin overrides), Gate 1 (PhishTank), Gate 2 (Tranco), and Gate 2.5 (Typosquatting) for instant sub-10ms scans on known links.</w:t>
      </w:r>
    </w:p>
    <w:p>
      <w:pPr>
        <w:pStyle w:val="ListBullet"/>
        <w:spacing w:after="30"/>
      </w:pPr>
      <w:r>
        <w:rPr>
          <w:b/>
        </w:rPr>
        <w:t xml:space="preserve">Upgrade Gate 3 (Greylist): </w:t>
      </w:r>
      <w:r>
        <w:t>Replace 111-feature extractor with the 38-feature CSEC_AIv2 pipeline.</w:t>
      </w:r>
    </w:p>
    <w:p>
      <w:pPr>
        <w:pStyle w:val="ListBullet"/>
        <w:spacing w:after="30"/>
      </w:pPr>
      <w:r>
        <w:rPr>
          <w:b/>
        </w:rPr>
        <w:t xml:space="preserve">Retain Gate 4 (Gemini): </w:t>
      </w:r>
      <w:r>
        <w:t>Keep the existing prompt-injection-guarded Gemini 3.1 Flash-Lite engine for natural-language end-user explanations.</w:t>
      </w:r>
    </w:p>
    <w:p>
      <w:pPr>
        <w:keepNext/>
        <w:spacing w:before="80" w:after="30"/>
      </w:pPr>
      <w:r>
        <w:rPr>
          <w:b/>
          <w:color w:val="008080"/>
          <w:sz w:val="20"/>
        </w:rPr>
        <w:t>Phase 4: Staging Validation &amp; Production Rollout (Days 7–8)</w:t>
      </w:r>
    </w:p>
    <w:p>
      <w:pPr>
        <w:pStyle w:val="ListBullet"/>
        <w:spacing w:after="30"/>
      </w:pPr>
      <w:r>
        <w:rPr>
          <w:b/>
        </w:rPr>
        <w:t xml:space="preserve">Model Swap: </w:t>
      </w:r>
      <w:r>
        <w:t>Deploy phishing_rf_model.pkl (0.77 MB) to staging on Render.</w:t>
      </w:r>
    </w:p>
    <w:p>
      <w:pPr>
        <w:pStyle w:val="ListBullet"/>
        <w:spacing w:after="30"/>
      </w:pPr>
      <w:r>
        <w:rPr>
          <w:b/>
        </w:rPr>
        <w:t xml:space="preserve">Benchmarking: </w:t>
      </w:r>
      <w:r>
        <w:t>Confirm RAM consumption stays well below 300MB and mobile app response times remain under 2.5 seconds.</w:t>
      </w:r>
    </w:p>
    <w:p>
      <w:pPr>
        <w:pStyle w:val="ListBullet"/>
        <w:spacing w:after="30"/>
      </w:pPr>
      <w:r>
        <w:rPr>
          <w:b/>
        </w:rPr>
        <w:t xml:space="preserve">Production Release: </w:t>
      </w:r>
      <w:r>
        <w:t>Promote changes to production; monitor Render error logs and user feedback.</w:t>
      </w:r>
    </w:p>
    <w:p>
      <w:pPr>
        <w:keepNext/>
        <w:spacing w:before="140" w:after="40"/>
      </w:pPr>
      <w:r>
        <w:rPr>
          <w:b/>
          <w:color w:val="1B365D"/>
          <w:sz w:val="23"/>
        </w:rPr>
        <w:t>6. Leadership Approval &amp; Next Actions</w:t>
      </w:r>
    </w:p>
    <w:p>
      <w:r>
        <w:t>To proceed with the hybrid integration plan, please confirm authorization for the following:</w:t>
      </w:r>
    </w:p>
    <w:p>
      <w:pPr>
        <w:pStyle w:val="ListBullet"/>
        <w:spacing w:after="40"/>
      </w:pPr>
      <w:r>
        <w:rPr>
          <w:b/>
        </w:rPr>
        <w:t>[ ] Authorize adding python-whois and tldextract to backend/requirements.txt.</w:t>
      </w:r>
    </w:p>
    <w:p>
      <w:pPr>
        <w:pStyle w:val="ListBullet"/>
        <w:spacing w:after="40"/>
      </w:pPr>
      <w:r>
        <w:rPr>
          <w:b/>
        </w:rPr>
        <w:t>[ ] Approve the Hybrid Multi-Gate design (fast-path for known links, CSEC_AIv2 for greylist).</w:t>
      </w:r>
    </w:p>
    <w:p>
      <w:pPr>
        <w:pStyle w:val="ListBullet"/>
        <w:spacing w:after="40"/>
      </w:pPr>
      <w:r>
        <w:rPr>
          <w:b/>
        </w:rPr>
        <w:t>[ ] Approve the parallel feature extraction design with a 2.5s network timeout and SSRF guard.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882"/>
        <w:sz w:val="16"/>
      </w:rPr>
      <w:t>C-SEC Security Architecture | Strategic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