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B400" w14:textId="5166ACB9" w:rsidR="004F72F6" w:rsidRPr="00FC6D62" w:rsidRDefault="004F72F6" w:rsidP="004F72F6">
      <w:pPr>
        <w:spacing w:after="0"/>
        <w:rPr>
          <w:b/>
        </w:rPr>
      </w:pPr>
      <w:r w:rsidRPr="00FC6D62">
        <w:rPr>
          <w:b/>
        </w:rPr>
        <w:t>Classifier model settings</w:t>
      </w:r>
    </w:p>
    <w:tbl>
      <w:tblPr>
        <w:tblStyle w:val="TableGrid"/>
        <w:tblW w:w="96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701"/>
        <w:gridCol w:w="1559"/>
        <w:gridCol w:w="1559"/>
        <w:gridCol w:w="1513"/>
        <w:gridCol w:w="1739"/>
      </w:tblGrid>
      <w:tr w:rsidR="004F72F6" w14:paraId="3ACD58F8" w14:textId="77777777" w:rsidTr="007E1485"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15154795" w14:textId="77777777" w:rsidR="004F72F6" w:rsidRDefault="004F72F6" w:rsidP="007E1485">
            <w:r>
              <w:t>Classifier Model Version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</w:tcPr>
          <w:p w14:paraId="6C67E20A" w14:textId="77777777" w:rsidR="004F72F6" w:rsidRDefault="004F72F6" w:rsidP="007E1485">
            <w:r>
              <w:t>Structure Type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68577B56" w14:textId="77777777" w:rsidR="004F72F6" w:rsidRDefault="004F72F6" w:rsidP="007E1485">
            <w:r>
              <w:t>No. of training images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7F238D0C" w14:textId="77777777" w:rsidR="004F72F6" w:rsidRPr="00E03916" w:rsidRDefault="004F72F6" w:rsidP="007E1485">
            <w:r>
              <w:t>Grayscale data augmentation</w:t>
            </w:r>
          </w:p>
        </w:tc>
        <w:tc>
          <w:tcPr>
            <w:tcW w:w="1513" w:type="dxa"/>
            <w:tcBorders>
              <w:top w:val="single" w:sz="12" w:space="0" w:color="auto"/>
              <w:bottom w:val="single" w:sz="12" w:space="0" w:color="auto"/>
            </w:tcBorders>
          </w:tcPr>
          <w:p w14:paraId="11E6FA67" w14:textId="77777777" w:rsidR="004F72F6" w:rsidRDefault="004F72F6" w:rsidP="007E1485">
            <w:r>
              <w:t>Validation Accuracy (</w:t>
            </w:r>
            <w:proofErr w:type="gramStart"/>
            <w:r>
              <w:t>%)*</w:t>
            </w:r>
            <w:proofErr w:type="gramEnd"/>
          </w:p>
        </w:tc>
        <w:tc>
          <w:tcPr>
            <w:tcW w:w="1739" w:type="dxa"/>
            <w:tcBorders>
              <w:top w:val="single" w:sz="12" w:space="0" w:color="auto"/>
              <w:bottom w:val="single" w:sz="12" w:space="0" w:color="auto"/>
            </w:tcBorders>
          </w:tcPr>
          <w:p w14:paraId="6520EA67" w14:textId="77777777" w:rsidR="004F72F6" w:rsidRDefault="004F72F6" w:rsidP="007E1485">
            <w:pPr>
              <w:rPr>
                <w:highlight w:val="yellow"/>
              </w:rPr>
            </w:pPr>
            <w:r>
              <w:t>Full test set MSE (</w:t>
            </w:r>
            <w:proofErr w:type="gramStart"/>
            <w:r>
              <w:t>%)*</w:t>
            </w:r>
            <w:proofErr w:type="gramEnd"/>
            <w:r>
              <w:t>*</w:t>
            </w:r>
          </w:p>
        </w:tc>
      </w:tr>
      <w:tr w:rsidR="004F72F6" w14:paraId="623554BF" w14:textId="77777777" w:rsidTr="007E1485">
        <w:tc>
          <w:tcPr>
            <w:tcW w:w="1560" w:type="dxa"/>
            <w:tcBorders>
              <w:top w:val="single" w:sz="12" w:space="0" w:color="auto"/>
            </w:tcBorders>
          </w:tcPr>
          <w:p w14:paraId="72DAFCFB" w14:textId="77777777" w:rsidR="004F72F6" w:rsidRPr="00272B07" w:rsidRDefault="004F72F6" w:rsidP="007E1485">
            <w:pPr>
              <w:rPr>
                <w:highlight w:val="yellow"/>
              </w:rPr>
            </w:pPr>
            <w:r w:rsidRPr="00023F7C">
              <w:t>24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56280FAF" w14:textId="77777777" w:rsidR="004F72F6" w:rsidRPr="00023F7C" w:rsidRDefault="004F72F6" w:rsidP="007E1485">
            <w:r w:rsidRPr="00023F7C">
              <w:t>RR1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59EE98FF" w14:textId="77777777" w:rsidR="004F72F6" w:rsidRDefault="004F72F6" w:rsidP="007E1485">
            <w:r>
              <w:t>1486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3170421C" w14:textId="77777777" w:rsidR="004F72F6" w:rsidRDefault="004F72F6" w:rsidP="007E1485">
            <w:r>
              <w:t>No</w:t>
            </w:r>
          </w:p>
        </w:tc>
        <w:tc>
          <w:tcPr>
            <w:tcW w:w="1513" w:type="dxa"/>
            <w:tcBorders>
              <w:top w:val="single" w:sz="12" w:space="0" w:color="auto"/>
            </w:tcBorders>
          </w:tcPr>
          <w:p w14:paraId="3AA4ECFC" w14:textId="77777777" w:rsidR="004F72F6" w:rsidRDefault="004F72F6" w:rsidP="007E1485">
            <w:r>
              <w:t>99.10</w:t>
            </w:r>
          </w:p>
        </w:tc>
        <w:tc>
          <w:tcPr>
            <w:tcW w:w="1739" w:type="dxa"/>
            <w:tcBorders>
              <w:top w:val="single" w:sz="12" w:space="0" w:color="auto"/>
            </w:tcBorders>
          </w:tcPr>
          <w:p w14:paraId="64245DF4" w14:textId="77777777" w:rsidR="004F72F6" w:rsidRDefault="004F72F6" w:rsidP="007E1485">
            <w:r w:rsidRPr="416C0B05">
              <w:rPr>
                <w:rFonts w:ascii="Consolas" w:eastAsia="Consolas" w:hAnsi="Consolas" w:cs="Consolas"/>
                <w:szCs w:val="20"/>
              </w:rPr>
              <w:t>4.18</w:t>
            </w:r>
          </w:p>
        </w:tc>
      </w:tr>
      <w:tr w:rsidR="004F72F6" w14:paraId="72E0455A" w14:textId="77777777" w:rsidTr="007E1485">
        <w:tc>
          <w:tcPr>
            <w:tcW w:w="1560" w:type="dxa"/>
          </w:tcPr>
          <w:p w14:paraId="33010DF0" w14:textId="77777777" w:rsidR="004F72F6" w:rsidRPr="00023F7C" w:rsidRDefault="004F72F6" w:rsidP="007E1485">
            <w:r w:rsidRPr="00023F7C">
              <w:t>28</w:t>
            </w:r>
          </w:p>
        </w:tc>
        <w:tc>
          <w:tcPr>
            <w:tcW w:w="1701" w:type="dxa"/>
          </w:tcPr>
          <w:p w14:paraId="4A806EE7" w14:textId="77777777" w:rsidR="004F72F6" w:rsidRPr="00023F7C" w:rsidRDefault="004F72F6" w:rsidP="007E1485">
            <w:r w:rsidRPr="00023F7C">
              <w:t>RR2</w:t>
            </w:r>
          </w:p>
        </w:tc>
        <w:tc>
          <w:tcPr>
            <w:tcW w:w="1559" w:type="dxa"/>
          </w:tcPr>
          <w:p w14:paraId="3C2B6F08" w14:textId="77777777" w:rsidR="004F72F6" w:rsidRDefault="004F72F6" w:rsidP="007E1485">
            <w:r>
              <w:t>1616</w:t>
            </w:r>
          </w:p>
        </w:tc>
        <w:tc>
          <w:tcPr>
            <w:tcW w:w="1559" w:type="dxa"/>
          </w:tcPr>
          <w:p w14:paraId="694F5AF3" w14:textId="77777777" w:rsidR="004F72F6" w:rsidRDefault="004F72F6" w:rsidP="007E1485">
            <w:r>
              <w:t>No</w:t>
            </w:r>
          </w:p>
        </w:tc>
        <w:tc>
          <w:tcPr>
            <w:tcW w:w="1513" w:type="dxa"/>
          </w:tcPr>
          <w:p w14:paraId="2460FC56" w14:textId="77777777" w:rsidR="004F72F6" w:rsidRDefault="004F72F6" w:rsidP="007E1485">
            <w:r>
              <w:t>98.04</w:t>
            </w:r>
          </w:p>
        </w:tc>
        <w:tc>
          <w:tcPr>
            <w:tcW w:w="1739" w:type="dxa"/>
          </w:tcPr>
          <w:p w14:paraId="37BD43D6" w14:textId="77777777" w:rsidR="004F72F6" w:rsidRDefault="004F72F6" w:rsidP="007E1485">
            <w:r w:rsidRPr="416C0B05">
              <w:rPr>
                <w:rFonts w:ascii="Consolas" w:eastAsia="Consolas" w:hAnsi="Consolas" w:cs="Consolas"/>
                <w:szCs w:val="20"/>
              </w:rPr>
              <w:t>2.33</w:t>
            </w:r>
          </w:p>
        </w:tc>
      </w:tr>
      <w:tr w:rsidR="004F72F6" w14:paraId="440BDFC4" w14:textId="77777777" w:rsidTr="007E1485">
        <w:trPr>
          <w:trHeight w:val="245"/>
        </w:trPr>
        <w:tc>
          <w:tcPr>
            <w:tcW w:w="1560" w:type="dxa"/>
            <w:tcBorders>
              <w:bottom w:val="single" w:sz="12" w:space="0" w:color="auto"/>
            </w:tcBorders>
          </w:tcPr>
          <w:p w14:paraId="20D17B05" w14:textId="77777777" w:rsidR="004F72F6" w:rsidRPr="00023F7C" w:rsidRDefault="004F72F6" w:rsidP="007E1485">
            <w:r w:rsidRPr="00023F7C">
              <w:t>35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1F6922E5" w14:textId="77777777" w:rsidR="004F72F6" w:rsidRPr="00023F7C" w:rsidRDefault="004F72F6" w:rsidP="007E1485">
            <w:r w:rsidRPr="00023F7C">
              <w:t>SM1, SM2, SM3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1F6C67E3" w14:textId="77777777" w:rsidR="004F72F6" w:rsidRDefault="004F72F6" w:rsidP="007E1485">
            <w:r>
              <w:t>1739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1CDA27E3" w14:textId="77777777" w:rsidR="004F72F6" w:rsidRDefault="004F72F6" w:rsidP="007E1485">
            <w:r>
              <w:t>Yes</w:t>
            </w:r>
          </w:p>
        </w:tc>
        <w:tc>
          <w:tcPr>
            <w:tcW w:w="1513" w:type="dxa"/>
            <w:tcBorders>
              <w:bottom w:val="single" w:sz="12" w:space="0" w:color="auto"/>
            </w:tcBorders>
          </w:tcPr>
          <w:p w14:paraId="783900AF" w14:textId="77777777" w:rsidR="004F72F6" w:rsidRDefault="004F72F6" w:rsidP="007E1485">
            <w:r>
              <w:t>98.28</w:t>
            </w:r>
          </w:p>
        </w:tc>
        <w:tc>
          <w:tcPr>
            <w:tcW w:w="1739" w:type="dxa"/>
            <w:tcBorders>
              <w:bottom w:val="single" w:sz="12" w:space="0" w:color="auto"/>
            </w:tcBorders>
          </w:tcPr>
          <w:p w14:paraId="3DDC35E1" w14:textId="77777777" w:rsidR="004F72F6" w:rsidRDefault="004F72F6" w:rsidP="007E1485">
            <w:r w:rsidRPr="416C0B05">
              <w:rPr>
                <w:rFonts w:ascii="Consolas" w:eastAsia="Consolas" w:hAnsi="Consolas" w:cs="Consolas"/>
                <w:szCs w:val="20"/>
              </w:rPr>
              <w:t>4.12</w:t>
            </w:r>
          </w:p>
        </w:tc>
      </w:tr>
    </w:tbl>
    <w:p w14:paraId="169432AE" w14:textId="0CD92EC6" w:rsidR="004F72F6" w:rsidRDefault="004F72F6" w:rsidP="004F72F6">
      <w:r>
        <w:t>*Validation accuracy was from 10% of the training images set aside. **Full test set was separate from the training images and included images from all structure types</w:t>
      </w:r>
      <w:r>
        <w:t xml:space="preserve"> (folders “</w:t>
      </w:r>
      <w:proofErr w:type="spellStart"/>
      <w:r w:rsidRPr="004F72F6">
        <w:t>breaking_waves_lab_all_test</w:t>
      </w:r>
      <w:proofErr w:type="spellEnd"/>
      <w:r>
        <w:t>” and “</w:t>
      </w:r>
      <w:proofErr w:type="spellStart"/>
      <w:r w:rsidRPr="004F72F6">
        <w:t>non_breaking_waves_lab_all_test</w:t>
      </w:r>
      <w:proofErr w:type="spellEnd"/>
      <w:r>
        <w:t>”)</w:t>
      </w:r>
      <w:r>
        <w:t>.</w:t>
      </w:r>
    </w:p>
    <w:p w14:paraId="2B5F1C2E" w14:textId="296F3398" w:rsidR="004F72F6" w:rsidRDefault="004F72F6" w:rsidP="004F72F6">
      <w:r>
        <w:t>The full test set included 21 wave peel regions with 10 from sand mounds and 11 from rock reefs, and 33 non wave peel regions with</w:t>
      </w:r>
      <w:r>
        <w:t xml:space="preserve"> 19</w:t>
      </w:r>
      <w:r>
        <w:t xml:space="preserve"> from sand mounds and 1</w:t>
      </w:r>
      <w:r>
        <w:t>4</w:t>
      </w:r>
      <w:r>
        <w:t xml:space="preserve"> from rock reefs. </w:t>
      </w:r>
      <w:r>
        <w:t>T</w:t>
      </w:r>
      <w:r>
        <w:t xml:space="preserve">he validation accuracy and full test set MSE </w:t>
      </w:r>
      <w:r w:rsidR="00FC6D62">
        <w:t>metrics were</w:t>
      </w:r>
      <w:r>
        <w:t xml:space="preserve"> useful to choose which </w:t>
      </w:r>
      <w:r w:rsidR="004C1D38">
        <w:t xml:space="preserve">classifier </w:t>
      </w:r>
      <w:r>
        <w:t xml:space="preserve">model versions were worth </w:t>
      </w:r>
      <w:r w:rsidR="00FC6D62">
        <w:t xml:space="preserve">evaluating through the WPT algorithm. </w:t>
      </w:r>
      <w:r>
        <w:t>35 models in total were trained and o</w:t>
      </w:r>
      <w:r w:rsidR="00FC6D62">
        <w:t>nly</w:t>
      </w:r>
      <w:r>
        <w:t xml:space="preserve"> 3 </w:t>
      </w:r>
      <w:r w:rsidR="00FC6D62">
        <w:t xml:space="preserve">were </w:t>
      </w:r>
      <w:r>
        <w:t xml:space="preserve">chosen </w:t>
      </w:r>
      <w:r w:rsidR="00FC6D62">
        <w:t xml:space="preserve">for evaluating through the WPT algorithm. Through observation of the WPT algorithm working using the </w:t>
      </w:r>
      <w:proofErr w:type="spellStart"/>
      <w:r w:rsidR="00FC6D62">
        <w:t>debug_flag</w:t>
      </w:r>
      <w:proofErr w:type="spellEnd"/>
      <w:r w:rsidR="00FC6D62">
        <w:t xml:space="preserve"> set to “True”, each of the 3 models was paired with the structure type tests it worked optimally for.</w:t>
      </w:r>
    </w:p>
    <w:p w14:paraId="4203C190" w14:textId="31A80277" w:rsidR="00FC6D62" w:rsidRDefault="00FC6D62" w:rsidP="004F72F6">
      <w:r>
        <w:t xml:space="preserve">Full details of the </w:t>
      </w:r>
      <w:r w:rsidR="004C1D38">
        <w:t xml:space="preserve">classifier </w:t>
      </w:r>
      <w:r>
        <w:t>model</w:t>
      </w:r>
      <w:r w:rsidR="004C1D38">
        <w:t xml:space="preserve"> version</w:t>
      </w:r>
      <w:r>
        <w:t xml:space="preserve"> parameters </w:t>
      </w:r>
      <w:r w:rsidR="004C1D38">
        <w:t xml:space="preserve">are in the file </w:t>
      </w:r>
      <w:r w:rsidR="00DF49C4">
        <w:t>“WPT_CNN_lab_best_results.xlsx”.</w:t>
      </w:r>
    </w:p>
    <w:p w14:paraId="0937AD2E" w14:textId="77777777" w:rsidR="00FC6D62" w:rsidRDefault="00FC6D62" w:rsidP="004F72F6"/>
    <w:p w14:paraId="5F3CD358" w14:textId="77777777" w:rsidR="00477204" w:rsidRPr="004F72F6" w:rsidRDefault="00477204" w:rsidP="004F72F6"/>
    <w:sectPr w:rsidR="00477204" w:rsidRPr="004F7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04"/>
    <w:rsid w:val="000E3158"/>
    <w:rsid w:val="0033223E"/>
    <w:rsid w:val="00477204"/>
    <w:rsid w:val="004C1D38"/>
    <w:rsid w:val="004F72F6"/>
    <w:rsid w:val="005F2AD7"/>
    <w:rsid w:val="00694DA5"/>
    <w:rsid w:val="006C49A9"/>
    <w:rsid w:val="006E49A6"/>
    <w:rsid w:val="00975898"/>
    <w:rsid w:val="009B033F"/>
    <w:rsid w:val="00B47C9F"/>
    <w:rsid w:val="00BB65D4"/>
    <w:rsid w:val="00D54247"/>
    <w:rsid w:val="00D93C8D"/>
    <w:rsid w:val="00DF49C4"/>
    <w:rsid w:val="00E70FFE"/>
    <w:rsid w:val="00FC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408D6"/>
  <w15:chartTrackingRefBased/>
  <w15:docId w15:val="{48663928-EE3C-4287-B53A-0053BE89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1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Thompson</dc:creator>
  <cp:keywords/>
  <dc:description/>
  <cp:lastModifiedBy>Michael Thompson</cp:lastModifiedBy>
  <cp:revision>8</cp:revision>
  <dcterms:created xsi:type="dcterms:W3CDTF">2022-08-24T02:39:00Z</dcterms:created>
  <dcterms:modified xsi:type="dcterms:W3CDTF">2022-08-24T04:11:00Z</dcterms:modified>
</cp:coreProperties>
</file>