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33"/>
        <w:gridCol w:w="5320"/>
      </w:tblGrid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Арбитражный суд города Москвы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/*истец полное имя*/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shd w:fill="FFFFFF" w:val="clear"/>
              </w:rPr>
              <w:t>ОГРН /*истец огрн*/,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 xml:space="preserve"> ИНН /*истец инн*/)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/*истец адрес*/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121596, г. Москва, а/я 19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/*ответчик полное имя*/ </w:t>
            </w:r>
            <w:bookmarkStart w:id="0" w:name="_Hlk114824218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br/>
              <w:t>(</w:t>
            </w:r>
            <w:bookmarkStart w:id="1" w:name="_Hlk114824262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ОГРН /*ответчик огрн*/, ИНН </w:t>
            </w:r>
            <w:bookmarkEnd w:id="1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инн*/)</w:t>
            </w:r>
            <w:bookmarkEnd w:id="0"/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адрес*/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Цена иска: /*цена иска*/ рублей.</w:t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Госпошлина: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 рублей.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ИСКОВОЕ ЗАЯВЛЕНИЕ</w:t>
      </w:r>
    </w:p>
    <w:p>
      <w:pPr>
        <w:pStyle w:val="normal1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 взыскании задолженности за тепловую энергию и теплоноситель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Основной долг. 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Между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/*истец полное имя*/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(далее – </w:t>
        <w:br/>
        <w:t xml:space="preserve">/*истец сокращенное имя*/, Истец)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/*ответчик сокращенное имя*/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(далее – Ответчик) предметом которых является подача (поставка) Истцом Ответчику тепловой энергии и/или теплоносителя (далее – ТЭ), на условиях, определенных Договорами:</w:t>
      </w:r>
    </w:p>
    <w:tbl>
      <w:tblPr>
        <w:tblStyle w:val="Table2"/>
        <w:tblW w:w="93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62"/>
        <w:gridCol w:w="1843"/>
        <w:gridCol w:w="2395"/>
        <w:gridCol w:w="1840"/>
        <w:gridCol w:w="1268"/>
      </w:tblGrid>
      <w:tr>
        <w:trPr>
          <w:trHeight w:val="657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Период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Задолженность (основной долг), руб.</w:t>
            </w: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Срок оплаты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Пункт договора</w:t>
            </w:r>
          </w:p>
        </w:tc>
      </w:tr>
      <w:tr>
        <w:trPr>
          <w:trHeight w:val="418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/*срок оплаты*/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720" w:right="0"/>
              <w:jc w:val="both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>/*пункт*/</w:t>
            </w:r>
          </w:p>
        </w:tc>
      </w:tr>
      <w:tr>
        <w:trPr>
          <w:trHeight w:val="276" w:hRule="atLeast"/>
          <w:cantSplit w:val="true"/>
        </w:trPr>
        <w:tc>
          <w:tcPr>
            <w:tcW w:w="3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Сумма: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3108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Поставка (подача) ресурсов производилась на условиях, определенных Договорами, за плату согласно действующим тарифам.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/*истец сокращенное имя*/ свои обязательства по Договорам исполнило в полном объеме, поставив ресурсы (</w:t>
      </w:r>
      <w:r>
        <w:rPr>
          <w:rFonts w:eastAsia="Times New Roman" w:cs="Times New Roman" w:ascii="Times New Roman" w:hAnsi="Times New Roman"/>
          <w:sz w:val="24"/>
          <w:szCs w:val="24"/>
        </w:rPr>
        <w:t>/*тип договора*/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соответствии с принятыми </w:t>
        <w:br/>
        <w:t>на себя обязательствами. Точки поставки (адреса) указаны в названных Договорах.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соответствии с условиями Договоров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Договором </w:t>
      </w:r>
      <w:r>
        <w:rPr>
          <w:rFonts w:eastAsia="Times New Roman" w:cs="Times New Roman" w:ascii="Times New Roman" w:hAnsi="Times New Roman"/>
          <w:sz w:val="24"/>
          <w:szCs w:val="24"/>
        </w:rPr>
        <w:t>/*тип договора*/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а Ответчик, соответственно, обязан оплатить полученные ресурсы на основании указанных Договоров и установленных тарифов для соответствующих групп потребителей.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71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 Ответчиком по названным Договорам образовалась задолженность </w:t>
        <w:br/>
        <w:t xml:space="preserve">за потребленные ресурсы (тепловую энергию и/или теплоноситель) в сумме </w:t>
      </w:r>
      <w:r>
        <w:rPr>
          <w:rFonts w:eastAsia="Times New Roman" w:cs="Times New Roman" w:ascii="Times New Roman" w:hAnsi="Times New Roman"/>
          <w:b/>
        </w:rPr>
        <w:t xml:space="preserve">/*сумма долга*/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 указанный выше Период.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Договорами: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left="720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раздел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/*номер раздела*/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в том числе пункт </w:t>
      </w:r>
      <w:r>
        <w:rPr>
          <w:rFonts w:eastAsia="Times New Roman" w:cs="Times New Roman" w:ascii="Times New Roman" w:hAnsi="Times New Roman"/>
          <w:shd w:fill="auto" w:val="clear"/>
        </w:rPr>
        <w:t>/*пункт*/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договора №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/*номер договора*/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Факт поставки тепловой энергии/теплоносителя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Истец свои обязательства по Договорам исполнил надлежащим образом и в полном объеме, поставив Ответчику тепловую энергию/теплоноситель </w:t>
        <w:br/>
        <w:t xml:space="preserve">в соответствии с принятыми на себя обязательствами в отношении количества, качества </w:t>
        <w:br/>
        <w:t>и сроков их поставки. Ответчик оплату в полном размере не произвел.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Соблюдение претензионного порядка.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Поскольку Ответчик свои обязательства по оплате поставленной ТЭ исполнил ненадлежащим образом, Истцом направлены в его адрес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претензии: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57" w:left="992" w:right="0"/>
        <w:jc w:val="both"/>
        <w:rPr>
          <w:highlight w:val="none"/>
          <w:shd w:fill="auto" w:val="clear"/>
        </w:rPr>
      </w:pPr>
      <w:bookmarkStart w:id="2" w:name="_heading=h.ra5tosunmtw0"/>
      <w:bookmarkEnd w:id="2"/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list/*номер претензии*/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 предложением погасить образовавшуюся задолженность за ТЭ, которые оставлены Ответчиком без ответа. Задолженность в полном объеме не погашена. Копии претензий, </w:t>
        <w:br/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Неустойка.</w:t>
      </w:r>
    </w:p>
    <w:p>
      <w:pPr>
        <w:pStyle w:val="normal1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соответствии с частью 9.3 статьи 15 Федерального закона от 27.07.2010 </w:t>
        <w:br/>
        <w:t xml:space="preserve">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</w:t>
        <w:br/>
        <w:t xml:space="preserve">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</w:t>
        <w:br/>
        <w:t xml:space="preserve">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</w:t>
        <w:br/>
        <w:t xml:space="preserve">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</w:t>
        <w:br/>
        <w:t xml:space="preserve">в срок суммы за каждый день просрочки. Начиная с девяносто первого дня, следующего </w:t>
        <w:br/>
        <w:t xml:space="preserve">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</w:t>
        <w:br/>
        <w:t>от не выплаченной в срок суммы за каждый день просрочки.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Пунктом 1 Постановления Правительства РФ от 26 марта 2022 г. № 474</w:t>
        <w:br/>
        <w:t xml:space="preserve">«О некоторых особенностях регулирования жилищных отношений в 2022 - 2024 годах» </w:t>
        <w:br/>
        <w:t xml:space="preserve">(в ред. пп. «б» п. 1 Постановления Правительства РФ от 29 декабря 2023 г. № 2382 </w:t>
        <w:br/>
        <w:t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</w:t>
        <w:br/>
        <w:t xml:space="preserve">«О некоторых особенностях регулирования жилищных отношений в 2025 - 2026 годах» установлено, что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начисление </w:t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eastAsia="Times New Roman" w:cs="Times New Roman" w:ascii="Times New Roman" w:hAnsi="Times New Roman"/>
          <w:sz w:val="24"/>
          <w:szCs w:val="24"/>
        </w:rPr>
        <w:t>и индивидуальными предпринимателями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обязательство </w:t>
        <w:br/>
        <w:t xml:space="preserve">по оплате услуг, предоставляемых на основании договоров в соответствии </w:t>
        <w:br/>
        <w:t>с законодательством Российской Федерации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 газоснабжении, об электроэнергетике, </w:t>
        <w:br/>
      </w:r>
      <w:r>
        <w:rPr>
          <w:rFonts w:eastAsia="Times New Roman" w:cs="Times New Roman" w:ascii="Times New Roman" w:hAnsi="Times New Roman"/>
          <w:b/>
          <w:sz w:val="24"/>
          <w:szCs w:val="24"/>
        </w:rPr>
        <w:t>о теплоснабжении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водоснабжении и водоотведении,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осуществляются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ключевая ставка Центрального банка Российской Федерации, действующая </w:t>
        <w:br/>
        <w:t>по состоянию на 27 февраля 2022 г., и ключевая ставка Банка России, действующая на день фактической оплаты.</w:t>
      </w:r>
    </w:p>
    <w:p>
      <w:pPr>
        <w:pStyle w:val="normal1"/>
        <w:spacing w:lineRule="auto" w:line="240" w:before="12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неустойка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>по Договорам составляет: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10"/>
        <w:gridCol w:w="1847"/>
        <w:gridCol w:w="1698"/>
        <w:gridCol w:w="1420"/>
        <w:gridCol w:w="2249"/>
      </w:tblGrid>
      <w:tr>
        <w:trPr>
          <w:trHeight w:val="84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Неустойка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Итого по договору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>
        <w:trPr>
          <w:trHeight w:val="680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/*неустойка+задолженность*/</w:t>
            </w:r>
          </w:p>
        </w:tc>
      </w:tr>
      <w:tr>
        <w:trPr>
          <w:trHeight w:val="411" w:hRule="atLeast"/>
        </w:trPr>
        <w:tc>
          <w:tcPr>
            <w:tcW w:w="3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ИТОГО: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/*неустойка общая*/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/*цена иска*/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Расчет суммы неустойки прилагается к настоящему исковому заявлению.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3" w:name="_heading=h.k52ivkynkc9v"/>
      <w:bookmarkEnd w:id="3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общая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цена иска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/*цена иска*/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4" w:name="_heading=h.iyq143tfb8u6"/>
      <w:bookmarkEnd w:id="4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Размер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государственной пошлины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/*госпошлина*/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 основании вышеизложенного, в соответствии со статьями 309, 310, 395, 539, 541, 544 Гражданского кодекса РФ, ст. 15 Федерального закона от 27.07.2010 № 190-ФЗ </w:t>
        <w:br/>
        <w:t>«О теплоснабжении», статьями 4, 125 Арбитражного процессуального кодекса Российской Федерации,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24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ПРОСИМ СУД: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/*ответчик сокращенное имя*/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ИНН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(ОГРН /*истец огрн*/, </w:t>
        <w:br/>
        <w:t>ИНН /*истец инн*/) задолженность (основной долг) и неустойку по Договорам в общем размере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/*цена иска*/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рублей, в том числе: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426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Договору 05.403297-ТЭ от 01.08.2017: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/*задолженность*/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руб. – основной долг за период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/*период*/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Spacing"/>
        <w:ind w:left="993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>/*доля годовой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 xml:space="preserve"> руб. – доля годовой корректировки за 2024 год за период /*период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/*неустойка*/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руб. – неустойку за период с /*период неустойки 1*/ по /*период неустойки 2*/;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992" w:right="0"/>
        <w:jc w:val="both"/>
        <w:rPr>
          <w:highlight w:val="none"/>
          <w:shd w:fill="auto" w:val="clear"/>
        </w:rPr>
      </w:pPr>
      <w:bookmarkStart w:id="5" w:name="_heading=h.5z6qu5hcxdqu"/>
      <w:bookmarkEnd w:id="5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неустойку по день фактического исполнения обязательства, начиная с  /*начальная дата неустойки*/ года, рассчитанную исходя из 1/130 ставки рефинансирования Банка России;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полное имя*/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ИНН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 (ОГРН /*истец огрн*/, </w:t>
        <w:br/>
        <w:t xml:space="preserve">ИНН /*истец инн*/) расходы по оплате государственной пошлины  за подачу настоящего иска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рублей.</w:t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425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34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8"/>
        <w:gridCol w:w="2545"/>
        <w:gridCol w:w="2126"/>
      </w:tblGrid>
      <w:tr>
        <w:trPr/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Представитель ПАО «МОЭК»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 доверенности</w:t>
            </w:r>
          </w:p>
        </w:tc>
        <w:tc>
          <w:tcPr>
            <w:tcW w:w="254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r>
          </w:p>
        </w:tc>
        <w:tc>
          <w:tcPr>
            <w:tcW w:w="2126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Самошкина А.Е.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851" w:footer="306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bullet"/>
      <w:lvlText w:val="⎯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(2)_"/>
    <w:link w:val="21"/>
    <w:uiPriority w:val="99"/>
    <w:qFormat/>
    <w:locked/>
    <w:rsid w:val="00940e25"/>
    <w:rPr>
      <w:shd w:fill="FFFFFF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9" w:customStyle="1">
    <w:name w:val="Ниж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541cd"/>
    <w:rPr>
      <w:rFonts w:ascii="Segoe UI" w:hAnsi="Segoe UI" w:eastAsia="Times New Roman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34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282234"/>
    <w:rPr>
      <w:rFonts w:ascii="Calibri" w:hAnsi="Calibri" w:eastAsia="Times New Roman" w:cs="Calibri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82234"/>
    <w:rPr>
      <w:rFonts w:ascii="Calibri" w:hAnsi="Calibri" w:eastAsia="Times New Roman" w:cs="Calibri"/>
      <w:b/>
      <w:bCs/>
      <w:sz w:val="20"/>
      <w:szCs w:val="20"/>
    </w:rPr>
  </w:style>
  <w:style w:type="character" w:styleId="layout" w:customStyle="1">
    <w:name w:val="layout"/>
    <w:basedOn w:val="DefaultParagraphFont"/>
    <w:qFormat/>
    <w:rsid w:val="00094b05"/>
    <w:rPr/>
  </w:style>
  <w:style w:type="character" w:styleId="LineNumber">
    <w:name w:val="Line Number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uiPriority w:val="99"/>
    <w:qFormat/>
    <w:rsid w:val="00940e2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hi-IN"/>
    </w:rPr>
  </w:style>
  <w:style w:type="paragraph" w:styleId="21" w:customStyle="1">
    <w:name w:val="Основной текст (2)"/>
    <w:link w:val="2"/>
    <w:uiPriority w:val="99"/>
    <w:qFormat/>
    <w:rsid w:val="00940e25"/>
    <w:pPr>
      <w:widowControl w:val="false"/>
      <w:shd w:val="clear" w:color="auto" w:fill="FFFFFF"/>
      <w:suppressAutoHyphens w:val="true"/>
      <w:bidi w:val="0"/>
      <w:spacing w:lineRule="exact" w:line="264" w:before="24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1" w:customStyle="1">
    <w:name w:val="Стиль1"/>
    <w:uiPriority w:val="99"/>
    <w:qFormat/>
    <w:rsid w:val="004e1112"/>
    <w:pPr>
      <w:widowControl/>
      <w:numPr>
        <w:ilvl w:val="0"/>
        <w:numId w:val="1"/>
      </w:numPr>
      <w:suppressAutoHyphens w:val="true"/>
      <w:bidi w:val="0"/>
      <w:spacing w:lineRule="auto" w:line="240" w:before="0" w:after="0"/>
      <w:jc w:val="both"/>
    </w:pPr>
    <w:rPr>
      <w:rFonts w:ascii="Calibri" w:hAnsi="Calibri" w:eastAsia="Calibri" w:cs="Times New Roman"/>
      <w:color w:val="auto"/>
      <w:kern w:val="0"/>
      <w:sz w:val="28"/>
      <w:szCs w:val="28"/>
      <w:lang w:val="ru-RU" w:eastAsia="ru-RU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HeaderandFooter"/>
    <w:link w:val="Style9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uiPriority w:val="34"/>
    <w:qFormat/>
    <w:rsid w:val="00380526"/>
    <w:pPr>
      <w:widowControl/>
      <w:suppressAutoHyphens w:val="true"/>
      <w:bidi w:val="0"/>
      <w:spacing w:lineRule="auto" w:line="276" w:before="0" w:after="200"/>
      <w:ind w:left="72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BalloonText">
    <w:name w:val="Balloon Text"/>
    <w:link w:val="Style10"/>
    <w:uiPriority w:val="99"/>
    <w:semiHidden/>
    <w:unhideWhenUsed/>
    <w:qFormat/>
    <w:rsid w:val="00e541cd"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auto"/>
      <w:kern w:val="0"/>
      <w:sz w:val="18"/>
      <w:szCs w:val="18"/>
      <w:lang w:val="ru-RU" w:eastAsia="zh-CN" w:bidi="hi-IN"/>
    </w:rPr>
  </w:style>
  <w:style w:type="paragraph" w:styleId="AnnotationText">
    <w:name w:val="Annotation Text"/>
    <w:basedOn w:val="BodyText"/>
    <w:link w:val="Style11"/>
    <w:uiPriority w:val="99"/>
    <w:semiHidden/>
    <w:unhideWhenUsed/>
    <w:rsid w:val="002822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282234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4</Pages>
  <Words>1270</Words>
  <Characters>8842</Characters>
  <CharactersWithSpaces>10064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2024-06-25T08:20:00Z</dcterms:created>
  <dc:creator/>
  <dc:description/>
  <dc:language>ru-RU</dc:language>
  <cp:lastModifiedBy/>
  <dcterms:modified xsi:type="dcterms:W3CDTF">2025-09-08T22:10:33Z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