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121596, г. Москва, а/я 19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тепловую энергию и теплоноситель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(далее – Ответчик) предметом которых является подача (поставка) Истцом Ответчику тепловой энергии и/или теплоносителя (далее – ТЭ), на условиях, определенных Договорами: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Договорами,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Договорам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</w:t>
        <w:br/>
        <w:t>на себя обязательствами. Точки поставки (адреса) указаны в названных Договорах.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Договоров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Договором 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а Ответчик, соответственно, обязан оплатить полученные ресурсы на основании указанных Договоров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названным Договорам образовалась задолженность </w:t>
        <w:br/>
        <w:t xml:space="preserve">за потребленные ресурсы (тепловую энергию и/или теплоноситель) в сумме </w:t>
      </w:r>
      <w:r>
        <w:rPr>
          <w:rFonts w:eastAsia="Times New Roman" w:cs="Times New Roman" w:ascii="Times New Roman" w:hAnsi="Times New Roman"/>
          <w:b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Договорами: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left="720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раздел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 /*номер раздела*/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в том числе пункт </w:t>
      </w:r>
      <w:r>
        <w:rPr>
          <w:rFonts w:eastAsia="Times New Roman" w:cs="Times New Roman" w:ascii="Times New Roman" w:hAnsi="Times New Roman"/>
          <w:shd w:fill="auto" w:val="clear"/>
        </w:rPr>
        <w:t>/*пункт*/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договора №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/*номер договора*/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тепловой энергии/теплоносителя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Договорам исполнил надлежащим образом и в полном объеме, поставив Ответчику тепловую энергию/теплоноситель </w:t>
        <w:br/>
        <w:t xml:space="preserve">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ТЭ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 соответствии с частью 9.3 статьи 15 Федерального закона от 27.07.2010 </w:t>
        <w:br/>
        <w:t xml:space="preserve">№ 190-ФЗ «О теплоснабжении» управляющие организации, приобретающие тепловую энергию (мощность) и (или) теплоноситель для целей предоставления коммунальных услуг, организации, осуществляющие горячее водоснабжение, холодное водоснабжение и (или) водоотведение по договорам горячего водоснабжения и договорам поставки горячей воды, а также теплоснабжающие организации, приобретающие тепловую энергию (мощность) </w:t>
        <w:br/>
        <w:t xml:space="preserve">и (или) теплоноситель по договору поставки тепловой энергии (мощности) и (или) теплоносителя, в случае несвоевременной и (или) неполной оплаты тепловой энергии (мощности) и (или) теплоносителя уплачивают единой теплоснабжающей организации (теплоснабжающей организации) пени в размере одной трехсотой ставки рефинансирования Центрального банка Российской Федерации, действующей на день фактической оплаты, от не выплаченной в срок суммы за каждый день просрочки начиная со дня, следующего за днем наступления установленного срока оплаты, по день фактической оплаты, произведенной в течение шестидесяти календарных дней со дня наступления установленного срока оплаты, либо до истечения шестидесяти календарных дней после дня наступления установленного срока оплаты, если в шестидесятидневный срок оплата не произведена. Начиная с шестьдесят первого дня, следующего за днем наступления установленного срока оплаты, по день фактической оплаты, произведенной </w:t>
        <w:br/>
        <w:t xml:space="preserve">в течение девяноста календарных дней со дня наступления установленного срока оплаты, либо до истечения девяноста календарных дней после дня наступления установленного срока оплаты, если в девяностодневный срок оплата не произведена, пени уплачиваются </w:t>
        <w:br/>
        <w:t xml:space="preserve">в размере одной стосемидесятой ставки рефинансирования Центрального банка Российской Федерации, действующей на день фактической оплаты, от не выплаченной </w:t>
        <w:br/>
        <w:t xml:space="preserve">в срок суммы за каждый день просрочки. Начиная с девяносто первого дня, следующего </w:t>
        <w:br/>
        <w:t xml:space="preserve">за днем наступления установленного срока оплаты, по день фактической оплаты пени уплачиваются в размере одной стотридцатой ставки рефинансирования Центрального банка Российской Федерации, действующей на день фактической оплаты, </w:t>
        <w:br/>
        <w:t>от не выплаченной в срок суммы за каждый день просрочки.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 марта 2022 г. № 474</w:t>
        <w:br/>
        <w:t xml:space="preserve">«О некоторых особенностях регулирования жилищных отношений в 2022 - 2024 годах» </w:t>
        <w:br/>
        <w:t xml:space="preserve">(в ред. пп. «б» п. 1 Постановления Правительства РФ от 29 декабря 2023 г. № 2382 </w:t>
        <w:br/>
        <w:t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</w:t>
        <w:br/>
        <w:t xml:space="preserve">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</w:t>
        <w:br/>
        <w:t xml:space="preserve">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</w:t>
        <w:br/>
        <w:t xml:space="preserve">по оплате услуг, предоставляемых на основании договоров в соответствии </w:t>
        <w:br/>
        <w:t>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  <w:br/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ключевая ставка Центрального банка Российской Федерации, действующая </w:t>
        <w:br/>
        <w:t>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неустойка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  <w:br/>
        <w:t>по Договорам составляет: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На основании вышеизложенного, в соответствии со статьями 309, 310, 395, 539, 541, 544 Гражданского кодекса РФ, ст. 15 Федерального закона от 27.07.2010 № 190-ФЗ </w:t>
        <w:br/>
        <w:t>«О теплоснабжении»,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сокращенное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Договорам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№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неустойку по день фактического исполнения обязательства, начиная с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/*начальная дата неустойки*/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полное имя*/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lvlText w:val="⎯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4</Pages>
  <Words>1271</Words>
  <Characters>8843</Characters>
  <CharactersWithSpaces>10066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2025-08-31T14:07:17Z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