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ind w:firstLine="709" w:left="0" w:right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Приложение к исковому заявлению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РАСЧЕТ СУММЫ НЕУСТОЙКИ (ПЕНЕЙ) И ОБЩЕЙ ЦЕНЫ ИСКА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.</w:t>
        <w:tab/>
        <w:t>РАСЧЕТ СУММЫ НЕУСТОЙКИ (ПЕНЕЙ)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Исходя из размера Основного долга и Периода задолженности, неустойка по состоянию на 25.04.2025 составляет:</w:t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22"/>
        <w:gridCol w:w="1157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398"/>
        <w:gridCol w:w="180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 xml:space="preserve">Договор №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/*номер договора*/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/*дата начала просрочки*/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/*дата конца просрочки*/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Доля ставки</w:t>
            </w:r>
          </w:p>
        </w:tc>
        <w:tc>
          <w:tcPr>
            <w:tcW w:w="344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Формула</w:t>
            </w:r>
          </w:p>
        </w:tc>
        <w:tc>
          <w:tcPr>
            <w:tcW w:w="180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4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80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/*период месяц.год*/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/*общая 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Начислено за период /*период месяц.год*/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/*сумма платежа*/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/*дата начала просрочки*/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/*дата конца просрочки*/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/*кол-во дней просрочки*/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/*доля ставки*/</w:t>
            </w:r>
          </w:p>
        </w:tc>
        <w:tc>
          <w:tcPr>
            <w:tcW w:w="34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/*формула*/</w:t>
            </w:r>
          </w:p>
        </w:tc>
        <w:tc>
          <w:tcPr>
            <w:tcW w:w="1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/*общая сумма корректировки*/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/*дата начала корректировки*/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shd w:fill="auto" w:val="clear"/>
                <w:lang w:val="ru-RU"/>
              </w:rPr>
              <w:t>Корректировка обязательств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/*сумма корректировки*/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/*дата начала корректировки*/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/*дата конца корректировки*/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/*кол-во дней корректировки*/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/*доля ставки*/</w:t>
            </w:r>
          </w:p>
        </w:tc>
        <w:tc>
          <w:tcPr>
            <w:tcW w:w="34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/*формула*/</w:t>
            </w:r>
          </w:p>
        </w:tc>
        <w:tc>
          <w:tcPr>
            <w:tcW w:w="18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/*пени*/ р.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44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Итого:</w:t>
            </w:r>
          </w:p>
        </w:tc>
        <w:tc>
          <w:tcPr>
            <w:tcW w:w="18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  <w:lang w:val="ru-RU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  <w:shd w:fill="auto" w:val="clear"/>
                <w:lang w:val="ru-RU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  <w:shd w:fill="auto" w:val="clear"/>
                <w:lang w:val="ru-RU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  <w:shd w:fill="auto" w:val="clear"/>
                <w:lang w:val="ru-RU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widowControl w:val="false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.</w:t>
        <w:tab/>
        <w:t>РАСЧЕТ ОБЩЕЙ ЦЕНЫ ИСКА</w:t>
      </w:r>
    </w:p>
    <w:tbl>
      <w:tblPr>
        <w:tblW w:w="14573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544"/>
        <w:gridCol w:w="1843"/>
        <w:gridCol w:w="2835"/>
        <w:gridCol w:w="1699"/>
        <w:gridCol w:w="4652"/>
      </w:tblGrid>
      <w:tr>
        <w:trPr>
          <w:trHeight w:val="600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Период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Неустойка,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руб.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Итого по договору</w:t>
              <w:br/>
              <w:t>(неустойка + основной долг), сумма, руб.</w:t>
            </w:r>
          </w:p>
        </w:tc>
      </w:tr>
      <w:tr>
        <w:trPr>
          <w:trHeight w:val="241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hd w:fill="auto" w:val="clear"/>
                <w:lang w:val="ru-RU"/>
              </w:rPr>
              <w:t xml:space="preserve">№ </w:t>
            </w:r>
            <w:r>
              <w:rPr>
                <w:rFonts w:ascii="Times New Roman" w:hAnsi="Times New Roman"/>
                <w:b/>
                <w:bCs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lang w:val="ru-RU"/>
              </w:rPr>
              <w:t>номер договора</w:t>
            </w:r>
            <w:r>
              <w:rPr>
                <w:rFonts w:ascii="Times New Roman" w:hAnsi="Times New Roman"/>
                <w:b/>
                <w:bCs/>
                <w:lang w:val="en-US"/>
              </w:rPr>
              <w:t>*/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период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*/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сумма долга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*/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неустойка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*/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итого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*/</w:t>
            </w:r>
          </w:p>
        </w:tc>
      </w:tr>
      <w:tr>
        <w:trPr>
          <w:trHeight w:val="402" w:hRule="atLeast"/>
        </w:trPr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hd w:fill="auto" w:val="clear"/>
                <w:lang w:val="ru-RU"/>
              </w:rPr>
              <w:t>ИТОГО: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сумма обшая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*/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неустойка общая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*/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/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ru-RU"/>
              </w:rPr>
              <w:t>итого общая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shd w:fill="auto" w:val="clear"/>
                <w:lang w:val="en-US"/>
              </w:rPr>
              <w:t>*/</w:t>
            </w:r>
          </w:p>
        </w:tc>
      </w:tr>
    </w:tbl>
    <w:p>
      <w:pPr>
        <w:pStyle w:val="Normal"/>
        <w:widowControl w:val="false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Общая цена иска: </w:t>
      </w:r>
      <w:r>
        <w:rPr>
          <w:lang w:val="ru-RU"/>
        </w:rPr>
        <w:t>/</w:t>
      </w:r>
      <w:r>
        <w:rPr>
          <w:lang w:val="en-US"/>
        </w:rPr>
        <w:t>*</w:t>
      </w:r>
      <w:r>
        <w:rPr>
          <w:lang w:val="ru-RU"/>
        </w:rPr>
        <w:t>цена иска</w:t>
      </w:r>
      <w:r>
        <w:rPr>
          <w:lang w:val="en-US"/>
        </w:rPr>
        <w:t>*/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р</w:t>
      </w:r>
      <w:bookmarkEnd w:id="0"/>
      <w:r>
        <w:rPr>
          <w:rFonts w:ascii="Times New Roman" w:hAnsi="Times New Roman"/>
          <w:b/>
          <w:bCs/>
          <w:sz w:val="24"/>
          <w:szCs w:val="24"/>
          <w:lang w:val="ru-RU"/>
        </w:rPr>
        <w:t>ублей.</w:t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bookmarkEnd w:id="1"/>
      <w:r>
        <w:rPr>
          <w:lang w:val="ru-RU"/>
        </w:rPr>
        <w:t>/</w:t>
      </w:r>
      <w:r>
        <w:rPr>
          <w:lang w:val="en-US"/>
        </w:rPr>
        <w:t>*</w:t>
      </w:r>
      <w:r>
        <w:rPr>
          <w:lang w:val="ru-RU"/>
        </w:rPr>
        <w:t>госпошлина</w:t>
      </w:r>
      <w:r>
        <w:rPr>
          <w:lang w:val="en-US"/>
        </w:rPr>
        <w:t>*/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рублей.</w:t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hanging="0" w:left="709" w:righ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W w:w="9412" w:type="dxa"/>
        <w:jc w:val="left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738"/>
        <w:gridCol w:w="2555"/>
        <w:gridCol w:w="2119"/>
      </w:tblGrid>
      <w:tr>
        <w:trPr>
          <w:trHeight w:val="793" w:hRule="atLeast"/>
        </w:trPr>
        <w:tc>
          <w:tcPr>
            <w:tcW w:w="4738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Представитель ПАО «МОЭК»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по доверенности</w:t>
            </w:r>
          </w:p>
        </w:tc>
        <w:tc>
          <w:tcPr>
            <w:tcW w:w="2555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59" w:beforeAutospacing="0" w:before="0" w:afterAutospacing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11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fill="auto" w:val="clear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fill="auto" w:val="clear"/>
                <w:lang w:val="ru-RU"/>
              </w:rPr>
              <w:t>Самошкина А.Е.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2552" w:left="2552" w:right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134" w:right="1134" w:gutter="0" w:header="709" w:top="1701" w:footer="335" w:bottom="56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2</w:t>
    </w:r>
    <w:r>
      <w:rPr>
        <w:sz w:val="20"/>
        <w:szCs w:val="20"/>
        <w:rFonts w:ascii="Times New Roman" w:hAnsi="Times New Roman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2</w:t>
    </w:r>
    <w:r>
      <w:rPr>
        <w:sz w:val="20"/>
        <w:szCs w:val="20"/>
        <w:rFonts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59" w:beforeAutospacing="0" w:before="0" w:afterAutospacing="0" w:after="16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677" w:leader="none"/>
        <w:tab w:val="right" w:pos="9355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Header">
    <w:name w:val="Header"/>
    <w:basedOn w:val="HeaderandFooter"/>
    <w:pPr/>
    <w:rPr/>
  </w:style>
  <w:style w:type="numbering" w:styleId="Style16" w:default="1">
    <w:name w:val="Без списка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2</Pages>
  <Words>193</Words>
  <Characters>1329</Characters>
  <CharactersWithSpaces>1454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2025-07-29T12:23:55Z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