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3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033"/>
        <w:gridCol w:w="5320"/>
      </w:tblGrid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Арбитражный суд города Москвы</w:t>
            </w:r>
          </w:p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Публичное акционерное общество «Название истца»</w:t>
            </w:r>
          </w:p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(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ОГРН 11111111,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ИНН 222222222)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119526, г. Москва, а/я 19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121596, г. Москва, а/я 19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#ОТВЕТЧИК#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(ОГРН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22222222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, ИНН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11111111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)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111674, г. Москва, ул. 1-я Вольская, влд. 23, </w:t>
              <w:br/>
              <w:t>стр. 1, кабинет 7</w:t>
            </w:r>
          </w:p>
        </w:tc>
      </w:tr>
    </w:tbl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ind w:firstLine="411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Цена иска: 546 167,56 руб. рублей.</w:t>
      </w:r>
    </w:p>
    <w:p>
      <w:pPr>
        <w:pStyle w:val="normal1"/>
        <w:spacing w:lineRule="auto" w:line="240" w:before="0" w:after="0"/>
        <w:ind w:firstLine="411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Госпошлина: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32 308,00 руб. рублей.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ИСКОВОЕ ЗАЯВЛЕНИЕ</w:t>
      </w:r>
    </w:p>
    <w:p>
      <w:pPr>
        <w:pStyle w:val="normal1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о взыскании задолженности за тепловую энергию и теплоноситель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120" w:after="120"/>
        <w:ind w:hanging="357" w:left="1066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Основной долг. </w:t>
      </w:r>
    </w:p>
    <w:p>
      <w:pPr>
        <w:pStyle w:val="normal1"/>
        <w:spacing w:lineRule="auto" w:line="240" w:before="0" w:after="12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Между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ПАО «Московская объединенная энергетическая компания»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(далее – </w:t>
        <w:br/>
        <w:t xml:space="preserve">ПАО «МОЭК», Истец) и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/*ОТВЕТЧИК*/ </w:t>
      </w:r>
      <w:r>
        <w:rPr>
          <w:rFonts w:eastAsia="Times New Roman" w:cs="Times New Roman" w:ascii="Times New Roman" w:hAnsi="Times New Roman"/>
          <w:sz w:val="24"/>
          <w:szCs w:val="24"/>
        </w:rPr>
        <w:t>(далее – Ответчик) предметом которых является подача (поставка) Истцом Ответчику тепловой энергии и/или теплоносителя (далее – ТЭ), на условиях, определенных Договорами:</w:t>
      </w:r>
    </w:p>
    <w:tbl>
      <w:tblPr>
        <w:tblStyle w:val="Table2"/>
        <w:tblW w:w="93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962"/>
        <w:gridCol w:w="1843"/>
        <w:gridCol w:w="2395"/>
        <w:gridCol w:w="1840"/>
        <w:gridCol w:w="1268"/>
      </w:tblGrid>
      <w:tr>
        <w:trPr>
          <w:trHeight w:val="657" w:hRule="atLeast"/>
          <w:cantSplit w:val="true"/>
        </w:trPr>
        <w:tc>
          <w:tcPr>
            <w:tcW w:w="1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Период</w:t>
            </w:r>
          </w:p>
        </w:tc>
        <w:tc>
          <w:tcPr>
            <w:tcW w:w="23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Задолженность (основной долг), руб.</w:t>
            </w:r>
          </w:p>
        </w:tc>
        <w:tc>
          <w:tcPr>
            <w:tcW w:w="18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Срок оплаты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Пункт договора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highlight w:val="yellow"/>
              </w:rPr>
              <w:t>№ 01.080288-ТЭ от 01.01.2018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12.2024-02.2024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499 686,67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#СРОК ОПЛАТЫ#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72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highlight w:val="yellow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highlight w:val="yellow"/>
                <w:vertAlign w:val="baseline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highlight w:val="yellow"/>
                <w:vertAlign w:val="baseline"/>
              </w:rPr>
              <w:t>5.5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highlight w:val="yellow"/>
              </w:rPr>
              <w:t>№ 01.111111-ТЭ от 01.01.2018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11.1111-11.1111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499 686,67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#СРОК ОПЛАТЫ#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ind w:left="720" w:right="0" w:hanging="360"/>
              <w:jc w:val="both"/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color w:val="000000"/>
                <w:sz w:val="24"/>
                <w:highlight w:val="yellow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color w:val="000000"/>
                <w:sz w:val="24"/>
                <w:highlight w:val="yellow"/>
              </w:rPr>
              <w:t>1.1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highlight w:val="yellow"/>
              </w:rPr>
              <w:t>№ 02.222222-ТЭ от 01.01.2018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22.2222-22.2222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499 686,67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#СРОК ОПЛАТЫ#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ind w:left="720" w:right="0" w:hanging="360"/>
              <w:jc w:val="both"/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color w:val="000000"/>
                <w:sz w:val="24"/>
                <w:highlight w:val="yellow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color w:val="000000"/>
                <w:sz w:val="24"/>
                <w:highlight w:val="yellow"/>
              </w:rPr>
              <w:t>2.2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highlight w:val="yellow"/>
              </w:rPr>
              <w:t>№ 03.333333-ТЭ от 01.01.2018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12.2024-02.2027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111 444,88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#СРОК ОПЛАТЫ#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ind w:left="720" w:right="0" w:hanging="360"/>
              <w:jc w:val="both"/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color w:val="000000"/>
                <w:sz w:val="24"/>
                <w:highlight w:val="yellow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color w:val="000000"/>
                <w:sz w:val="24"/>
                <w:highlight w:val="yellow"/>
              </w:rPr>
              <w:t>3.3</w:t>
            </w:r>
          </w:p>
        </w:tc>
      </w:tr>
      <w:tr>
        <w:trPr>
          <w:trHeight w:val="418" w:hRule="atLeast"/>
          <w:cantSplit w:val="true"/>
        </w:trPr>
        <w:tc>
          <w:tcPr>
            <w:tcW w:w="1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highlight w:val="yellow"/>
              </w:rPr>
              <w:t>№ 04.444444-ТЭ от 01.01.2018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12.2024-02.2028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666 666,66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#СРОК ОПЛАТЫ#</w:t>
            </w:r>
          </w:p>
        </w:tc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ind w:left="720" w:right="0" w:hanging="360"/>
              <w:jc w:val="both"/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color w:val="000000"/>
                <w:sz w:val="24"/>
                <w:highlight w:val="yellow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color w:val="000000"/>
                <w:sz w:val="24"/>
                <w:highlight w:val="yellow"/>
              </w:rPr>
              <w:t>4.4</w:t>
            </w:r>
          </w:p>
        </w:tc>
      </w:tr>
      <w:tr>
        <w:trPr>
          <w:trHeight w:val="276" w:hRule="atLeast"/>
          <w:cantSplit w:val="true"/>
        </w:trPr>
        <w:tc>
          <w:tcPr>
            <w:tcW w:w="3805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Сумма:</w:t>
            </w:r>
          </w:p>
        </w:tc>
        <w:tc>
          <w:tcPr>
            <w:tcW w:w="2395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/*сумма долга*/</w:t>
            </w:r>
          </w:p>
        </w:tc>
        <w:tc>
          <w:tcPr>
            <w:tcW w:w="3108" w:type="dxa"/>
            <w:gridSpan w:val="2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Поставка (подача) ресурсов производилась на условиях, определенных Договорами, за плату согласно действующим тарифам.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ПАО «МОЭК» свои обязательства по Договорам исполнило в полном объеме, поставив ресурсы (</w:t>
      </w:r>
      <w:r>
        <w:rPr>
          <w:rFonts w:eastAsia="Times New Roman" w:cs="Times New Roman" w:ascii="Times New Roman" w:hAnsi="Times New Roman"/>
          <w:sz w:val="24"/>
          <w:szCs w:val="24"/>
        </w:rPr>
        <w:t>ТЭ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) в соответствии с принятыми </w:t>
        <w:br/>
        <w:t>на себя обязательствами. Точки поставки (адреса) указаны в названных Договорах.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В соответствии с условиями Договоров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Договором </w:t>
      </w:r>
      <w:r>
        <w:rPr>
          <w:rFonts w:eastAsia="Times New Roman" w:cs="Times New Roman" w:ascii="Times New Roman" w:hAnsi="Times New Roman"/>
          <w:sz w:val="24"/>
          <w:szCs w:val="24"/>
        </w:rPr>
        <w:t>ТЭ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а Ответчик, соответственно, обязан оплатить полученные ресурсы на основании указанных Договоров и установленных тарифов для соответствующих групп потребителей.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1136" w:leader="none"/>
        </w:tabs>
        <w:spacing w:lineRule="auto" w:line="271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За Ответчиком по названным Договорам образовалась задолженность </w:t>
        <w:br/>
        <w:t xml:space="preserve">за потребленные ресурсы (тепловую энергию и/или теплоноситель) в сумме </w:t>
      </w:r>
      <w:r>
        <w:rPr>
          <w:rFonts w:eastAsia="Times New Roman" w:cs="Times New Roman" w:ascii="Times New Roman" w:hAnsi="Times New Roman"/>
          <w:b/>
        </w:rPr>
        <w:t xml:space="preserve">/*СУММА ДОЛГА*/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рублей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за указанный выше Период.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1136" w:leader="none"/>
        </w:tabs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Договорами: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left="72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>раздел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 xml:space="preserve"> #НОМЕР РАЗДЕЛА#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 xml:space="preserve">, в том числе пункт </w:t>
      </w:r>
      <w:r>
        <w:rPr>
          <w:rFonts w:eastAsia="Times New Roman" w:cs="Times New Roman" w:ascii="Times New Roman" w:hAnsi="Times New Roman"/>
          <w:highlight w:val="yellow"/>
        </w:rPr>
        <w:t>5.5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 xml:space="preserve"> договора №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№ 01.080288-ТЭ от 01.01.2018</w:t>
      </w:r>
    </w:p>
    <w:p>
      <w:pPr>
        <w:keepNext w:val="0"/>
        <w:keepLines w:val="0"/>
        <w:widowControl/>
        <w:numPr>
          <w:ilvl w:val="0"/>
          <w:numId w:val="5"/>
        </w:numPr>
        <w:spacing w:before="0" w:after="0" w:line="240" w:lineRule="auto"/>
        <w:ind w:left="720" w:right="0" w:hanging="360"/>
        <w:jc w:val="both"/>
      </w:pP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раздел</w:t>
      </w:r>
      <w:r>
        <w:rPr>
          <w:rFonts w:ascii="Times New Roman" w:hAnsi="Times New Roman"/>
          <w:sz w:val="24"/>
          <w:highlight w:val="yellow"/>
        </w:rPr>
        <w:t xml:space="preserve"> #НОМЕР РАЗДЕЛА#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, в том числе пункт </w:t>
      </w:r>
      <w:r>
        <w:rPr>
          <w:rFonts w:ascii="Times New Roman" w:hAnsi="Times New Roman"/>
          <w:highlight w:val="yellow"/>
        </w:rPr>
        <w:t>1.1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 договора № </w:t>
      </w:r>
      <w:r>
        <w:rPr>
          <w:rFonts w:ascii="Times New Roman" w:hAnsi="Times New Roman"/>
          <w:sz w:val="24"/>
          <w:highlight w:val="yellow"/>
        </w:rPr>
        <w:t>№ 01.111111-ТЭ от 01.01.2018</w:t>
      </w:r>
    </w:p>
    <w:p>
      <w:pPr>
        <w:keepNext w:val="0"/>
        <w:keepLines w:val="0"/>
        <w:widowControl/>
        <w:numPr>
          <w:ilvl w:val="0"/>
          <w:numId w:val="5"/>
        </w:numPr>
        <w:spacing w:before="0" w:after="0" w:line="240" w:lineRule="auto"/>
        <w:ind w:left="720" w:right="0" w:hanging="360"/>
        <w:jc w:val="both"/>
      </w:pP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раздел</w:t>
      </w:r>
      <w:r>
        <w:rPr>
          <w:rFonts w:ascii="Times New Roman" w:hAnsi="Times New Roman"/>
          <w:sz w:val="24"/>
          <w:highlight w:val="yellow"/>
        </w:rPr>
        <w:t xml:space="preserve"> #НОМЕР РАЗДЕЛА#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, в том числе пункт </w:t>
      </w:r>
      <w:r>
        <w:rPr>
          <w:rFonts w:ascii="Times New Roman" w:hAnsi="Times New Roman"/>
          <w:highlight w:val="yellow"/>
        </w:rPr>
        <w:t>2.2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 договора № </w:t>
      </w:r>
      <w:r>
        <w:rPr>
          <w:rFonts w:ascii="Times New Roman" w:hAnsi="Times New Roman"/>
          <w:sz w:val="24"/>
          <w:highlight w:val="yellow"/>
        </w:rPr>
        <w:t>№ 02.222222-ТЭ от 01.01.2018</w:t>
      </w:r>
    </w:p>
    <w:p>
      <w:pPr>
        <w:keepNext w:val="0"/>
        <w:keepLines w:val="0"/>
        <w:widowControl/>
        <w:numPr>
          <w:ilvl w:val="0"/>
          <w:numId w:val="5"/>
        </w:numPr>
        <w:spacing w:before="0" w:after="0" w:line="240" w:lineRule="auto"/>
        <w:ind w:left="720" w:right="0" w:hanging="360"/>
        <w:jc w:val="both"/>
      </w:pP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раздел</w:t>
      </w:r>
      <w:r>
        <w:rPr>
          <w:rFonts w:ascii="Times New Roman" w:hAnsi="Times New Roman"/>
          <w:sz w:val="24"/>
          <w:highlight w:val="yellow"/>
        </w:rPr>
        <w:t xml:space="preserve"> #НОМЕР РАЗДЕЛА#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, в том числе пункт </w:t>
      </w:r>
      <w:r>
        <w:rPr>
          <w:rFonts w:ascii="Times New Roman" w:hAnsi="Times New Roman"/>
          <w:highlight w:val="yellow"/>
        </w:rPr>
        <w:t>3.3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 договора № </w:t>
      </w:r>
      <w:r>
        <w:rPr>
          <w:rFonts w:ascii="Times New Roman" w:hAnsi="Times New Roman"/>
          <w:sz w:val="24"/>
          <w:highlight w:val="yellow"/>
        </w:rPr>
        <w:t>№ 03.333333-ТЭ от 01.01.2018</w:t>
      </w:r>
    </w:p>
    <w:p>
      <w:pPr>
        <w:keepNext w:val="0"/>
        <w:keepLines w:val="0"/>
        <w:widowControl/>
        <w:numPr>
          <w:ilvl w:val="0"/>
          <w:numId w:val="5"/>
        </w:numPr>
        <w:spacing w:before="0" w:after="0" w:line="240" w:lineRule="auto"/>
        <w:ind w:left="720" w:right="0" w:hanging="360"/>
        <w:jc w:val="both"/>
      </w:pP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раздел</w:t>
      </w:r>
      <w:r>
        <w:rPr>
          <w:rFonts w:ascii="Times New Roman" w:hAnsi="Times New Roman"/>
          <w:sz w:val="24"/>
          <w:highlight w:val="yellow"/>
        </w:rPr>
        <w:t xml:space="preserve"> #НОМЕР РАЗДЕЛА#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, в том числе пункт </w:t>
      </w:r>
      <w:r>
        <w:rPr>
          <w:rFonts w:ascii="Times New Roman" w:hAnsi="Times New Roman"/>
          <w:highlight w:val="yellow"/>
        </w:rPr>
        <w:t>4.4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 договора № </w:t>
      </w:r>
      <w:r>
        <w:rPr>
          <w:rFonts w:ascii="Times New Roman" w:hAnsi="Times New Roman"/>
          <w:sz w:val="24"/>
          <w:highlight w:val="yellow"/>
        </w:rPr>
        <w:t>№ 04.444444-ТЭ от 01.01.2018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1136" w:leader="none"/>
        </w:tabs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Факт поставки тепловой энергии/теплоносителя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Таким образом, Истец свои обязательства по Договорам исполнил надлежащим образом и в полном объеме, поставив Ответчику тепловую энергию/теплоноситель </w:t>
        <w:br/>
        <w:t xml:space="preserve">в соответствии с принятыми на себя обязательствами в отношении количества, качества </w:t>
        <w:br/>
        <w:t>и сроков их поставки. Ответчик оплату в полном размере не произвел.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120" w:after="120"/>
        <w:ind w:hanging="357" w:left="1066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Соблюдение претензионного порядка.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0"/>
        <w:ind w:firstLine="709" w:left="0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Поскольку Ответчик свои обязательства по оплате поставленной ТЭ исполнил ненадлежащим образом, Истцом направлены в его адрес 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претензии: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57" w:left="992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vertAlign w:val="baseline"/>
        </w:rPr>
      </w:pPr>
      <w:bookmarkStart w:id="0" w:name="_heading=h.ra5tosunmtw0"/>
      <w:bookmarkEnd w:id="0"/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</w:rPr>
        <w:t>№ 553106 от 28.04.2025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pacing w:before="0" w:after="0" w:line="240" w:lineRule="auto"/>
        <w:ind w:left="992" w:right="0" w:hanging="357"/>
        <w:jc w:val="both"/>
      </w:pPr>
      <w:r>
        <w:rPr>
          <w:rFonts w:ascii="Times New Roman" w:hAnsi="Times New Roman"/>
          <w:b/>
          <w:sz w:val="24"/>
          <w:highlight w:val="yellow"/>
        </w:rPr>
        <w:t>№ 111111 от 11.11.1111</w:t>
      </w: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pacing w:before="0" w:after="0" w:line="240" w:lineRule="auto"/>
        <w:ind w:left="992" w:right="0" w:hanging="357"/>
        <w:jc w:val="both"/>
      </w:pPr>
      <w:r>
        <w:rPr>
          <w:rFonts w:ascii="Times New Roman" w:hAnsi="Times New Roman"/>
          <w:b/>
          <w:sz w:val="24"/>
          <w:highlight w:val="yellow"/>
        </w:rPr>
        <w:t>№ 222222 от 28.04.2025</w:t>
      </w: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pacing w:before="0" w:after="0" w:line="240" w:lineRule="auto"/>
        <w:ind w:left="992" w:right="0" w:hanging="357"/>
        <w:jc w:val="both"/>
      </w:pPr>
      <w:r>
        <w:rPr>
          <w:rFonts w:ascii="Times New Roman" w:hAnsi="Times New Roman"/>
          <w:b/>
          <w:sz w:val="24"/>
          <w:highlight w:val="yellow"/>
        </w:rPr>
        <w:t>№ 333333 от 28.04.2025</w:t>
      </w: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pacing w:before="0" w:after="0" w:line="240" w:lineRule="auto"/>
        <w:ind w:left="992" w:right="0" w:hanging="357"/>
        <w:jc w:val="both"/>
      </w:pPr>
      <w:r>
        <w:rPr>
          <w:rFonts w:ascii="Times New Roman" w:hAnsi="Times New Roman"/>
          <w:b/>
          <w:sz w:val="24"/>
          <w:highlight w:val="yellow"/>
        </w:rPr>
        <w:t>№ 444444 от 28.04.2025</w:t>
      </w: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pacing w:before="0" w:after="0" w:line="240" w:lineRule="auto"/>
        <w:ind w:left="992" w:right="0" w:hanging="357"/>
        <w:jc w:val="both"/>
      </w:pPr>
      <w:r>
        <w:rPr>
          <w:rFonts w:ascii="Times New Roman" w:hAnsi="Times New Roman"/>
          <w:b/>
          <w:sz w:val="24"/>
          <w:highlight w:val="yellow"/>
        </w:rPr>
        <w:t>№ 555555 от 28.04.2025</w:t>
      </w: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pacing w:before="0" w:after="0" w:line="240" w:lineRule="auto"/>
        <w:ind w:left="992" w:right="0" w:hanging="357"/>
        <w:jc w:val="both"/>
      </w:pPr>
      <w:r>
        <w:rPr>
          <w:rFonts w:ascii="Times New Roman" w:hAnsi="Times New Roman"/>
          <w:b/>
          <w:sz w:val="24"/>
          <w:highlight w:val="yellow"/>
        </w:rPr>
        <w:t>№ 666666 от 28.04.2025</w:t>
      </w: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pacing w:before="0" w:after="0" w:line="240" w:lineRule="auto"/>
        <w:ind w:left="992" w:right="0" w:hanging="357"/>
        <w:jc w:val="both"/>
      </w:pPr>
      <w:r>
        <w:rPr>
          <w:rFonts w:ascii="Times New Roman" w:hAnsi="Times New Roman"/>
          <w:b/>
          <w:sz w:val="24"/>
          <w:highlight w:val="yellow"/>
        </w:rPr>
        <w:t>№ 777777 от 28.04.2025</w:t>
      </w: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с предложением погасить образовавшуюся задолженность за ТЭ, которые оставлены Ответчиком без ответа. Задолженность в полном объеме не погашена. Копии претензий, </w:t>
        <w:br/>
        <w:t>а также документация в отношении направления/получения их Ответчиком, соблюдения претензионного порядка прилагаются к настоящему иску.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120" w:after="120"/>
        <w:ind w:hanging="357" w:left="1066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Неустойка.</w:t>
      </w:r>
    </w:p>
    <w:p>
      <w:pPr>
        <w:pStyle w:val="normal1"/>
        <w:spacing w:lineRule="auto" w:line="240" w:before="0"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 соответствии с частью 9.3 статьи 15 Федерального закона от 27.07.2010 </w:t>
        <w:br/>
        <w:t xml:space="preserve">№ 190-ФЗ «О теплоснабжении» управляющие организации, приобретающие тепловую энергию (мощность) и (или) теплоноситель для целей предоставления коммунальных услуг, организации, осуществляющие горячее водоснабжение, холодное водоснабжение и (или) водоотведение по договорам горячего водоснабжения и договорам поставки горячей воды, а также теплоснабжающие организации, приобретающие тепловую энергию (мощность) </w:t>
        <w:br/>
        <w:t xml:space="preserve">и (или) теплоноситель по договору поставки тепловой энергии (мощности) и (или) теплоносителя,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</w:t>
        <w:br/>
        <w:t xml:space="preserve">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</w:t>
        <w:br/>
        <w:t xml:space="preserve">в размере одной стосемидесятой ставки рефинансирования Центрального банка Российской Федерации, действующей на день фактической оплаты, от не выплаченной </w:t>
        <w:br/>
        <w:t xml:space="preserve">в срок суммы за каждый день просрочки. Начиная с девяносто первого дня, следующего </w:t>
        <w:br/>
        <w:t xml:space="preserve">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</w:t>
        <w:br/>
        <w:t>от не выплаченной в срок суммы за каждый день просрочки.</w:t>
      </w:r>
    </w:p>
    <w:p>
      <w:pPr>
        <w:pStyle w:val="normal1"/>
        <w:spacing w:lineRule="auto" w:line="240" w:before="0" w:after="12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Пунктом 1 Постановления Правительства РФ от 26 марта 2022 г. № 474</w:t>
        <w:br/>
        <w:t xml:space="preserve">«О некоторых особенностях регулирования жилищных отношений в 2022 - 2024 годах» </w:t>
        <w:br/>
        <w:t xml:space="preserve">(в ред. пп. «б» п. 1 Постановления Правительства РФ от 29 декабря 2023 г. № 2382 </w:t>
        <w:br/>
        <w:t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</w:t>
        <w:br/>
        <w:t xml:space="preserve">«О некоторых особенностях регулирования жилищных отношений в 2025 - 2026 годах» установлено, что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начисление </w:t>
        <w:br/>
        <w:t xml:space="preserve">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eastAsia="Times New Roman" w:cs="Times New Roman" w:ascii="Times New Roman" w:hAnsi="Times New Roman"/>
          <w:sz w:val="24"/>
          <w:szCs w:val="24"/>
        </w:rPr>
        <w:t>и индивидуальными предпринимателями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обязательство </w:t>
        <w:br/>
        <w:t xml:space="preserve">по оплате услуг, предоставляемых на основании договоров в соответствии </w:t>
        <w:br/>
        <w:t>с законодательством Российской Федерации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 газоснабжении, об электроэнергетике, </w:t>
        <w:br/>
      </w:r>
      <w:r>
        <w:rPr>
          <w:rFonts w:eastAsia="Times New Roman" w:cs="Times New Roman" w:ascii="Times New Roman" w:hAnsi="Times New Roman"/>
          <w:b/>
          <w:sz w:val="24"/>
          <w:szCs w:val="24"/>
        </w:rPr>
        <w:t>о теплоснабжении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о водоснабжении и водоотведении,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осуществляются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ключевая ставка Центрального банка Российской Федерации, действующая </w:t>
        <w:br/>
        <w:t>по состоянию на 27 февраля 2022 г., и ключевая ставка Банка России, действующая на день фактической оплаты.</w:t>
      </w:r>
    </w:p>
    <w:p>
      <w:pPr>
        <w:pStyle w:val="normal1"/>
        <w:spacing w:lineRule="auto" w:line="240" w:before="120" w:after="12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Исходя из размера Основного долга и Периода задолженности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неустойка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  <w:br/>
        <w:t>по Договорам составляет:</w:t>
      </w:r>
    </w:p>
    <w:tbl>
      <w:tblPr>
        <w:tblStyle w:val="Table3"/>
        <w:tblW w:w="93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110"/>
        <w:gridCol w:w="1847"/>
        <w:gridCol w:w="1698"/>
        <w:gridCol w:w="1420"/>
        <w:gridCol w:w="2249"/>
      </w:tblGrid>
      <w:tr>
        <w:trPr>
          <w:trHeight w:val="846" w:hRule="atLeast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Неустойка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Итого по договору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highlight w:val="yellow"/>
              </w:rPr>
              <w:t>№ 01.080288-ТЭ от 01.01.2018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12.2024-02.2024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499 686,67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#НЕУСТОЙКА#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#НЕУСТОЙКА+ЗАДОЛЖЕННОСТЬ#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highlight w:val="yellow"/>
              </w:rPr>
              <w:t>№ 01.111111-ТЭ от 01.01.2018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11.1111-11.1111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499 686,67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#НЕУСТОЙКА#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#НЕУСТОЙКА+ЗАДОЛЖЕННОСТЬ#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highlight w:val="yellow"/>
              </w:rPr>
              <w:t>№ 02.222222-ТЭ от 01.01.2018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22.2222-22.2222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499 686,67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#НЕУСТОЙКА#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#НЕУСТОЙКА+ЗАДОЛЖЕННОСТЬ#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highlight w:val="yellow"/>
              </w:rPr>
              <w:t>№ 03.333333-ТЭ от 01.01.2018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12.2024-02.2027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111 444,88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#НЕУСТОЙКА#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#НЕУСТОЙКА+ЗАДОЛЖЕННОСТЬ#</w:t>
            </w:r>
          </w:p>
        </w:tc>
      </w:tr>
      <w:tr>
        <w:trPr>
          <w:trHeight w:val="680" w:hRule="atLeast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highlight w:val="yellow"/>
              </w:rPr>
              <w:t>№ 04.444444-ТЭ от 01.01.2018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12.2024-02.2028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666 666,66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#НЕУСТОЙКА#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highlight w:val="yellow"/>
              </w:rPr>
              <w:t>#НЕУСТОЙКА+ЗАДОЛЖЕННОСТЬ#</w:t>
            </w:r>
          </w:p>
        </w:tc>
      </w:tr>
      <w:tr>
        <w:trPr>
          <w:trHeight w:val="411" w:hRule="atLeast"/>
        </w:trPr>
        <w:tc>
          <w:tcPr>
            <w:tcW w:w="3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ИТОГО: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/*сумма долга*/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/*неустойка общая*/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/*цена иска*/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firstLine="709" w:left="0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Расчет суммы неустойки прилагается к настоящему исковому заявлению.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bookmarkStart w:id="1" w:name="_heading=h.k52ivkynkc9v"/>
      <w:bookmarkEnd w:id="1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Таким образом, общая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цена иска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составляет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546 167,56 руб.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рублей.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bookmarkStart w:id="2" w:name="_heading=h.iyq143tfb8u6"/>
      <w:bookmarkEnd w:id="2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Размер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государственной пошлины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составляет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32 308,00 руб.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рублей.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На основании вышеизложенного, в соответствии со статьями 309, 310, 395, 539, 541, 544 Гражданского кодекса РФ, ст. 15 Федерального закона от 27.07.2010 № 190-ФЗ </w:t>
        <w:br/>
        <w:t>«О теплоснабжении», статьями 4, 125 Арбитражного процессуального кодекса Российской Федерации,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40" w:after="240"/>
        <w:ind w:firstLine="567" w:left="0" w:right="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ПРОСИМ СУД: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Взыскать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/*ОТВЕТЧИК*/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(ОГРН </w:t>
      </w:r>
      <w:r>
        <w:rPr>
          <w:rFonts w:eastAsia="Times New Roman" w:cs="Times New Roman" w:ascii="Times New Roman" w:hAnsi="Times New Roman"/>
          <w:sz w:val="24"/>
          <w:szCs w:val="24"/>
        </w:rPr>
        <w:t>22222222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ИНН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11111111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) в пользу Публичного акционерного общества «Московская объединенная энергетическая компания» (ОГРН 1047796974092, </w:t>
        <w:br/>
        <w:t>ИНН 7720518494) задолженность (основной долг) и неустойку по Договорам в общем размере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546 167,56 руб.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рублей, в том числе: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426" w:left="993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>по Договору № № 01.080288-ТЭ от 01.01.2018: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993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</w:rPr>
        <w:t>499 686,67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 xml:space="preserve">руб. – основной долг за период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12.2024-02.2024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>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993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</w:rPr>
        <w:t>546 167,56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 xml:space="preserve">руб. – неустойку за период с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________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 xml:space="preserve"> по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________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>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992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</w:pPr>
      <w:bookmarkStart w:id="3" w:name="_heading=h.5z6qu5hcxdqu"/>
      <w:bookmarkEnd w:id="3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 xml:space="preserve">неустойку по день фактического исполнения обязательства, начиная с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________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 xml:space="preserve"> года, рассчитанную исходя из 1/130 ставки рефинансирования Банка России;</w:t>
      </w:r>
    </w:p>
    <w:p>
      <w:pPr>
        <w:keepNext w:val="0"/>
        <w:keepLines w:val="0"/>
        <w:widowControl/>
        <w:numPr>
          <w:ilvl w:val="0"/>
          <w:numId w:val="3"/>
        </w:numPr>
        <w:spacing w:before="0" w:after="0" w:line="240" w:lineRule="auto"/>
        <w:ind w:left="993" w:right="0" w:hanging="426"/>
        <w:jc w:val="both"/>
      </w:pP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по Договору № № 01.111111-ТЭ от 01.01.2018:</w:t>
      </w:r>
    </w:p>
    <w:p>
      <w:pPr>
        <w:keepNext w:val="0"/>
        <w:keepLines w:val="0"/>
        <w:widowControl/>
        <w:spacing w:before="0" w:after="0" w:line="240" w:lineRule="auto"/>
        <w:ind w:left="993" w:right="0" w:firstLine="0"/>
        <w:jc w:val="both"/>
      </w:pPr>
      <w:r>
        <w:rPr>
          <w:rFonts w:ascii="Times New Roman" w:hAnsi="Times New Roman"/>
          <w:b/>
          <w:sz w:val="24"/>
          <w:highlight w:val="yellow"/>
        </w:rPr>
        <w:t>499 686,67</w:t>
      </w: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руб. – основной долг за период </w:t>
      </w:r>
      <w:r>
        <w:rPr>
          <w:rFonts w:ascii="Times New Roman" w:hAnsi="Times New Roman"/>
          <w:sz w:val="24"/>
          <w:highlight w:val="yellow"/>
        </w:rPr>
        <w:t>11.1111-11.1111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;</w:t>
      </w:r>
    </w:p>
    <w:p>
      <w:pPr>
        <w:keepNext w:val="0"/>
        <w:keepLines w:val="0"/>
        <w:widowControl/>
        <w:spacing w:before="0" w:after="0" w:line="240" w:lineRule="auto"/>
        <w:ind w:left="993" w:right="0" w:firstLine="0"/>
        <w:jc w:val="both"/>
      </w:pPr>
      <w:r>
        <w:rPr>
          <w:rFonts w:ascii="Times New Roman" w:hAnsi="Times New Roman"/>
          <w:b/>
          <w:sz w:val="24"/>
          <w:highlight w:val="yellow"/>
        </w:rPr>
        <w:t>546 167,56</w:t>
      </w: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руб. – неустойку за период с </w:t>
      </w:r>
      <w:r>
        <w:rPr>
          <w:rFonts w:ascii="Times New Roman" w:hAnsi="Times New Roman"/>
          <w:sz w:val="24"/>
          <w:highlight w:val="yellow"/>
        </w:rPr>
        <w:t>________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 по </w:t>
      </w:r>
      <w:r>
        <w:rPr>
          <w:rFonts w:ascii="Times New Roman" w:hAnsi="Times New Roman"/>
          <w:sz w:val="24"/>
          <w:highlight w:val="yellow"/>
        </w:rPr>
        <w:t>________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;</w:t>
      </w:r>
    </w:p>
    <w:p>
      <w:pPr>
        <w:keepNext w:val="0"/>
        <w:keepLines w:val="0"/>
        <w:widowControl/>
        <w:spacing w:before="0" w:after="120" w:line="240" w:lineRule="auto"/>
        <w:ind w:left="992" w:right="0" w:firstLine="0"/>
        <w:jc w:val="both"/>
      </w:pP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неустойку по день фактического исполнения обязательства, начиная с </w:t>
      </w:r>
      <w:r>
        <w:rPr>
          <w:rFonts w:ascii="Times New Roman" w:hAnsi="Times New Roman"/>
          <w:sz w:val="24"/>
          <w:highlight w:val="yellow"/>
        </w:rPr>
        <w:t>________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 года, рассчитанную исходя из 1/130 ставки рефинансирования Банка России;</w:t>
      </w:r>
    </w:p>
    <w:p>
      <w:pPr>
        <w:keepNext w:val="0"/>
        <w:keepLines w:val="0"/>
        <w:widowControl/>
        <w:numPr>
          <w:ilvl w:val="0"/>
          <w:numId w:val="3"/>
        </w:numPr>
        <w:spacing w:before="0" w:after="0" w:line="240" w:lineRule="auto"/>
        <w:ind w:left="993" w:right="0" w:hanging="426"/>
        <w:jc w:val="both"/>
      </w:pP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по Договору № № 02.222222-ТЭ от 01.01.2018:</w:t>
      </w:r>
    </w:p>
    <w:p>
      <w:pPr>
        <w:keepNext w:val="0"/>
        <w:keepLines w:val="0"/>
        <w:widowControl/>
        <w:spacing w:before="0" w:after="0" w:line="240" w:lineRule="auto"/>
        <w:ind w:left="993" w:right="0" w:firstLine="0"/>
        <w:jc w:val="both"/>
      </w:pPr>
      <w:r>
        <w:rPr>
          <w:rFonts w:ascii="Times New Roman" w:hAnsi="Times New Roman"/>
          <w:b/>
          <w:sz w:val="24"/>
          <w:highlight w:val="yellow"/>
        </w:rPr>
        <w:t>499 686,67</w:t>
      </w: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руб. – основной долг за период </w:t>
      </w:r>
      <w:r>
        <w:rPr>
          <w:rFonts w:ascii="Times New Roman" w:hAnsi="Times New Roman"/>
          <w:sz w:val="24"/>
          <w:highlight w:val="yellow"/>
        </w:rPr>
        <w:t>22.2222-22.2222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;</w:t>
      </w:r>
    </w:p>
    <w:p>
      <w:pPr>
        <w:keepNext w:val="0"/>
        <w:keepLines w:val="0"/>
        <w:widowControl/>
        <w:spacing w:before="0" w:after="0" w:line="240" w:lineRule="auto"/>
        <w:ind w:left="993" w:right="0" w:firstLine="0"/>
        <w:jc w:val="both"/>
      </w:pPr>
      <w:r>
        <w:rPr>
          <w:rFonts w:ascii="Times New Roman" w:hAnsi="Times New Roman"/>
          <w:b/>
          <w:sz w:val="24"/>
          <w:highlight w:val="yellow"/>
        </w:rPr>
        <w:t>546 167,56</w:t>
      </w: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руб. – неустойку за период с </w:t>
      </w:r>
      <w:r>
        <w:rPr>
          <w:rFonts w:ascii="Times New Roman" w:hAnsi="Times New Roman"/>
          <w:sz w:val="24"/>
          <w:highlight w:val="yellow"/>
        </w:rPr>
        <w:t>________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 по </w:t>
      </w:r>
      <w:r>
        <w:rPr>
          <w:rFonts w:ascii="Times New Roman" w:hAnsi="Times New Roman"/>
          <w:sz w:val="24"/>
          <w:highlight w:val="yellow"/>
        </w:rPr>
        <w:t>________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;</w:t>
      </w:r>
    </w:p>
    <w:p>
      <w:pPr>
        <w:keepNext w:val="0"/>
        <w:keepLines w:val="0"/>
        <w:widowControl/>
        <w:spacing w:before="0" w:after="120" w:line="240" w:lineRule="auto"/>
        <w:ind w:left="992" w:right="0" w:firstLine="0"/>
        <w:jc w:val="both"/>
      </w:pP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неустойку по день фактического исполнения обязательства, начиная с </w:t>
      </w:r>
      <w:r>
        <w:rPr>
          <w:rFonts w:ascii="Times New Roman" w:hAnsi="Times New Roman"/>
          <w:sz w:val="24"/>
          <w:highlight w:val="yellow"/>
        </w:rPr>
        <w:t>________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 года, рассчитанную исходя из 1/130 ставки рефинансирования Банка России;</w:t>
      </w:r>
    </w:p>
    <w:p>
      <w:pPr>
        <w:keepNext w:val="0"/>
        <w:keepLines w:val="0"/>
        <w:widowControl/>
        <w:numPr>
          <w:ilvl w:val="0"/>
          <w:numId w:val="3"/>
        </w:numPr>
        <w:spacing w:before="0" w:after="0" w:line="240" w:lineRule="auto"/>
        <w:ind w:left="993" w:right="0" w:hanging="426"/>
        <w:jc w:val="both"/>
      </w:pP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по Договору № № 03.333333-ТЭ от 01.01.2018:</w:t>
      </w:r>
    </w:p>
    <w:p>
      <w:pPr>
        <w:keepNext w:val="0"/>
        <w:keepLines w:val="0"/>
        <w:widowControl/>
        <w:spacing w:before="0" w:after="0" w:line="240" w:lineRule="auto"/>
        <w:ind w:left="993" w:right="0" w:firstLine="0"/>
        <w:jc w:val="both"/>
      </w:pPr>
      <w:r>
        <w:rPr>
          <w:rFonts w:ascii="Times New Roman" w:hAnsi="Times New Roman"/>
          <w:b/>
          <w:sz w:val="24"/>
          <w:highlight w:val="yellow"/>
        </w:rPr>
        <w:t>111 444,88</w:t>
      </w: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руб. – основной долг за период </w:t>
      </w:r>
      <w:r>
        <w:rPr>
          <w:rFonts w:ascii="Times New Roman" w:hAnsi="Times New Roman"/>
          <w:sz w:val="24"/>
          <w:highlight w:val="yellow"/>
        </w:rPr>
        <w:t>12.2024-02.2027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;</w:t>
      </w:r>
    </w:p>
    <w:p>
      <w:pPr>
        <w:keepNext w:val="0"/>
        <w:keepLines w:val="0"/>
        <w:widowControl/>
        <w:spacing w:before="0" w:after="0" w:line="240" w:lineRule="auto"/>
        <w:ind w:left="993" w:right="0" w:firstLine="0"/>
        <w:jc w:val="both"/>
      </w:pPr>
      <w:r>
        <w:rPr>
          <w:rFonts w:ascii="Times New Roman" w:hAnsi="Times New Roman"/>
          <w:b/>
          <w:sz w:val="24"/>
          <w:highlight w:val="yellow"/>
        </w:rPr>
        <w:t>546 167,56</w:t>
      </w: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руб. – неустойку за период с </w:t>
      </w:r>
      <w:r>
        <w:rPr>
          <w:rFonts w:ascii="Times New Roman" w:hAnsi="Times New Roman"/>
          <w:sz w:val="24"/>
          <w:highlight w:val="yellow"/>
        </w:rPr>
        <w:t>________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 по </w:t>
      </w:r>
      <w:r>
        <w:rPr>
          <w:rFonts w:ascii="Times New Roman" w:hAnsi="Times New Roman"/>
          <w:sz w:val="24"/>
          <w:highlight w:val="yellow"/>
        </w:rPr>
        <w:t>________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;</w:t>
      </w:r>
    </w:p>
    <w:p>
      <w:pPr>
        <w:keepNext w:val="0"/>
        <w:keepLines w:val="0"/>
        <w:widowControl/>
        <w:spacing w:before="0" w:after="120" w:line="240" w:lineRule="auto"/>
        <w:ind w:left="992" w:right="0" w:firstLine="0"/>
        <w:jc w:val="both"/>
      </w:pP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неустойку по день фактического исполнения обязательства, начиная с </w:t>
      </w:r>
      <w:r>
        <w:rPr>
          <w:rFonts w:ascii="Times New Roman" w:hAnsi="Times New Roman"/>
          <w:sz w:val="24"/>
          <w:highlight w:val="yellow"/>
        </w:rPr>
        <w:t>________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 года, рассчитанную исходя из 1/130 ставки рефинансирования Банка России;</w:t>
      </w:r>
    </w:p>
    <w:p>
      <w:pPr>
        <w:keepNext w:val="0"/>
        <w:keepLines w:val="0"/>
        <w:widowControl/>
        <w:numPr>
          <w:ilvl w:val="0"/>
          <w:numId w:val="3"/>
        </w:numPr>
        <w:spacing w:before="0" w:after="0" w:line="240" w:lineRule="auto"/>
        <w:ind w:left="993" w:right="0" w:hanging="426"/>
        <w:jc w:val="both"/>
      </w:pP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по Договору № № 04.444444-ТЭ от 01.01.2018:</w:t>
      </w:r>
    </w:p>
    <w:p>
      <w:pPr>
        <w:keepNext w:val="0"/>
        <w:keepLines w:val="0"/>
        <w:widowControl/>
        <w:spacing w:before="0" w:after="0" w:line="240" w:lineRule="auto"/>
        <w:ind w:left="993" w:right="0" w:firstLine="0"/>
        <w:jc w:val="both"/>
      </w:pPr>
      <w:r>
        <w:rPr>
          <w:rFonts w:ascii="Times New Roman" w:hAnsi="Times New Roman"/>
          <w:b/>
          <w:sz w:val="24"/>
          <w:highlight w:val="yellow"/>
        </w:rPr>
        <w:t>666 666,66</w:t>
      </w: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руб. – основной долг за период </w:t>
      </w:r>
      <w:r>
        <w:rPr>
          <w:rFonts w:ascii="Times New Roman" w:hAnsi="Times New Roman"/>
          <w:sz w:val="24"/>
          <w:highlight w:val="yellow"/>
        </w:rPr>
        <w:t>12.2024-02.2028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;</w:t>
      </w:r>
    </w:p>
    <w:p>
      <w:pPr>
        <w:keepNext w:val="0"/>
        <w:keepLines w:val="0"/>
        <w:widowControl/>
        <w:spacing w:before="0" w:after="0" w:line="240" w:lineRule="auto"/>
        <w:ind w:left="993" w:right="0" w:firstLine="0"/>
        <w:jc w:val="both"/>
      </w:pPr>
      <w:r>
        <w:rPr>
          <w:rFonts w:ascii="Times New Roman" w:hAnsi="Times New Roman"/>
          <w:b/>
          <w:sz w:val="24"/>
          <w:highlight w:val="yellow"/>
        </w:rPr>
        <w:t>546 167,56</w:t>
      </w: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руб. – неустойку за период с </w:t>
      </w:r>
      <w:r>
        <w:rPr>
          <w:rFonts w:ascii="Times New Roman" w:hAnsi="Times New Roman"/>
          <w:sz w:val="24"/>
          <w:highlight w:val="yellow"/>
        </w:rPr>
        <w:t>________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 по </w:t>
      </w:r>
      <w:r>
        <w:rPr>
          <w:rFonts w:ascii="Times New Roman" w:hAnsi="Times New Roman"/>
          <w:sz w:val="24"/>
          <w:highlight w:val="yellow"/>
        </w:rPr>
        <w:t>________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>;</w:t>
      </w:r>
    </w:p>
    <w:p>
      <w:pPr>
        <w:keepNext w:val="0"/>
        <w:keepLines w:val="0"/>
        <w:widowControl/>
        <w:spacing w:before="0" w:after="120" w:line="240" w:lineRule="auto"/>
        <w:ind w:left="992" w:right="0" w:firstLine="0"/>
        <w:jc w:val="both"/>
      </w:pP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неустойку по день фактического исполнения обязательства, начиная с </w:t>
      </w:r>
      <w:r>
        <w:rPr>
          <w:rFonts w:ascii="Times New Roman" w:hAnsi="Times New Roman"/>
          <w:sz w:val="24"/>
          <w:highlight w:val="yellow"/>
        </w:rPr>
        <w:t>________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highlight w:val="yellow"/>
          <w:u w:val="none"/>
        </w:rPr>
        <w:t xml:space="preserve"> года, рассчитанную исходя из 1/130 ставки рефинансирования Банка России;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Взыскать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 </w:t>
      </w:r>
      <w:r>
        <w:rPr>
          <w:rFonts w:eastAsia="Times New Roman" w:cs="Times New Roman" w:ascii="Times New Roman" w:hAnsi="Times New Roman"/>
          <w:sz w:val="24"/>
          <w:szCs w:val="24"/>
        </w:rPr>
        <w:t>/*ОТВЕТЧИК*/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(ОГРН </w:t>
      </w:r>
      <w:r>
        <w:rPr>
          <w:rFonts w:eastAsia="Times New Roman" w:cs="Times New Roman" w:ascii="Times New Roman" w:hAnsi="Times New Roman"/>
          <w:sz w:val="24"/>
          <w:szCs w:val="24"/>
        </w:rPr>
        <w:t>22222222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ИНН </w:t>
      </w:r>
      <w:r>
        <w:rPr>
          <w:rFonts w:eastAsia="Times New Roman" w:cs="Times New Roman" w:ascii="Times New Roman" w:hAnsi="Times New Roman"/>
          <w:sz w:val="24"/>
          <w:szCs w:val="24"/>
        </w:rPr>
        <w:t>11111111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) в пользу Публичного акционерного общества «Московская объединенная энергетическая компания»  (ОГРН 1047796974092, </w:t>
        <w:br/>
        <w:t xml:space="preserve">ИНН 7720518494) расходы по оплате государственной пошлины  за подачу настоящего иска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32 308,00 руб.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рублей.</w:t>
      </w:r>
    </w:p>
    <w:p>
      <w:pPr>
        <w:pStyle w:val="normal1"/>
        <w:tabs>
          <w:tab w:val="clear" w:pos="720"/>
          <w:tab w:val="left" w:pos="851" w:leader="none"/>
          <w:tab w:val="left" w:pos="11057" w:leader="none"/>
        </w:tabs>
        <w:spacing w:lineRule="auto" w:line="240" w:before="0" w:after="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tabs>
          <w:tab w:val="clear" w:pos="720"/>
          <w:tab w:val="left" w:pos="851" w:leader="none"/>
          <w:tab w:val="left" w:pos="11057" w:leader="none"/>
        </w:tabs>
        <w:spacing w:lineRule="auto" w:line="240" w:before="0" w:after="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tabs>
          <w:tab w:val="clear" w:pos="720"/>
          <w:tab w:val="left" w:pos="851" w:leader="none"/>
          <w:tab w:val="left" w:pos="11057" w:leader="none"/>
        </w:tabs>
        <w:spacing w:lineRule="auto" w:line="240" w:before="0" w:after="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Приложения: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shd w:val="clear" w:fill="auto"/>
        <w:spacing w:lineRule="auto" w:line="240" w:before="0" w:after="0"/>
        <w:ind w:hanging="425" w:left="567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4"/>
        <w:tblW w:w="934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78"/>
        <w:gridCol w:w="2545"/>
        <w:gridCol w:w="2126"/>
      </w:tblGrid>
      <w:tr>
        <w:trPr/>
        <w:tc>
          <w:tcPr>
            <w:tcW w:w="4678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Представитель ПАО «МОЭК»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по доверенности</w:t>
            </w:r>
          </w:p>
        </w:tc>
        <w:tc>
          <w:tcPr>
            <w:tcW w:w="2545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</w:r>
          </w:p>
        </w:tc>
        <w:tc>
          <w:tcPr>
            <w:tcW w:w="2126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righ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righ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Самошкина А.Е.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1" w:gutter="0" w:header="0" w:top="851" w:footer="306" w:bottom="851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b/>
        <w:rFonts w:ascii="Times New Roman" w:hAnsi="Times New Roman" w:eastAsia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5">
    <w:lvl w:ilvl="0">
      <w:start w:val="1"/>
      <w:numFmt w:val="bullet"/>
      <w:lvlText w:val="⎯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Основной текст (2)_"/>
    <w:link w:val="21"/>
    <w:uiPriority w:val="99"/>
    <w:qFormat/>
    <w:locked/>
    <w:rsid w:val="00940e25"/>
    <w:rPr>
      <w:shd w:fill="FFFFFF" w:val="clear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a9586a"/>
    <w:rPr>
      <w:rFonts w:ascii="Calibri" w:hAnsi="Calibri" w:eastAsia="Times New Roman" w:cs="Calibri"/>
    </w:rPr>
  </w:style>
  <w:style w:type="character" w:styleId="Style9" w:customStyle="1">
    <w:name w:val="Нижний колонтитул Знак"/>
    <w:basedOn w:val="DefaultParagraphFont"/>
    <w:uiPriority w:val="99"/>
    <w:qFormat/>
    <w:rsid w:val="00a9586a"/>
    <w:rPr>
      <w:rFonts w:ascii="Calibri" w:hAnsi="Calibri" w:eastAsia="Times New Roman" w:cs="Calibri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e541cd"/>
    <w:rPr>
      <w:rFonts w:ascii="Segoe UI" w:hAnsi="Segoe UI" w:eastAsia="Times New Roman" w:cs="Segoe UI"/>
      <w:sz w:val="18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82234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282234"/>
    <w:rPr>
      <w:rFonts w:ascii="Calibri" w:hAnsi="Calibri" w:eastAsia="Times New Roman" w:cs="Calibri"/>
      <w:sz w:val="20"/>
      <w:szCs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282234"/>
    <w:rPr>
      <w:rFonts w:ascii="Calibri" w:hAnsi="Calibri" w:eastAsia="Times New Roman" w:cs="Calibri"/>
      <w:b/>
      <w:bCs/>
      <w:sz w:val="20"/>
      <w:szCs w:val="20"/>
    </w:rPr>
  </w:style>
  <w:style w:type="character" w:styleId="layout" w:customStyle="1">
    <w:name w:val="layout"/>
    <w:basedOn w:val="DefaultParagraphFont"/>
    <w:qFormat/>
    <w:rsid w:val="00094b05"/>
    <w:rPr/>
  </w:style>
  <w:style w:type="character" w:styleId="LineNumber">
    <w:name w:val="Line Number"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NoSpacing">
    <w:name w:val="No Spacing"/>
    <w:uiPriority w:val="99"/>
    <w:qFormat/>
    <w:rsid w:val="00940e25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Calibri"/>
      <w:color w:val="auto"/>
      <w:kern w:val="0"/>
      <w:sz w:val="22"/>
      <w:szCs w:val="22"/>
      <w:lang w:val="ru-RU" w:eastAsia="zh-CN" w:bidi="hi-IN"/>
    </w:rPr>
  </w:style>
  <w:style w:type="paragraph" w:styleId="21" w:customStyle="1">
    <w:name w:val="Основной текст (2)"/>
    <w:link w:val="2"/>
    <w:uiPriority w:val="99"/>
    <w:qFormat/>
    <w:rsid w:val="00940e25"/>
    <w:pPr>
      <w:widowControl w:val="false"/>
      <w:shd w:val="clear" w:color="auto" w:fill="FFFFFF"/>
      <w:suppressAutoHyphens w:val="true"/>
      <w:bidi w:val="0"/>
      <w:spacing w:lineRule="exact" w:line="264" w:before="240" w:after="0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zh-CN" w:bidi="hi-IN"/>
    </w:rPr>
  </w:style>
  <w:style w:type="paragraph" w:styleId="1" w:customStyle="1">
    <w:name w:val="Стиль1"/>
    <w:uiPriority w:val="99"/>
    <w:qFormat/>
    <w:rsid w:val="004e1112"/>
    <w:pPr>
      <w:widowControl/>
      <w:numPr>
        <w:ilvl w:val="0"/>
        <w:numId w:val="1"/>
      </w:numPr>
      <w:suppressAutoHyphens w:val="true"/>
      <w:bidi w:val="0"/>
      <w:spacing w:lineRule="auto" w:line="240" w:before="0" w:after="0"/>
      <w:jc w:val="both"/>
    </w:pPr>
    <w:rPr>
      <w:rFonts w:ascii="Calibri" w:hAnsi="Calibri" w:eastAsia="Calibri" w:cs="Times New Roman"/>
      <w:color w:val="auto"/>
      <w:kern w:val="0"/>
      <w:sz w:val="28"/>
      <w:szCs w:val="28"/>
      <w:lang w:val="ru-RU" w:eastAsia="ru-RU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link w:val="Style8"/>
    <w:uiPriority w:val="99"/>
    <w:unhideWhenUsed/>
    <w:rsid w:val="00a9586a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HeaderandFooter"/>
    <w:link w:val="Style9"/>
    <w:uiPriority w:val="99"/>
    <w:unhideWhenUsed/>
    <w:rsid w:val="00a9586a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uiPriority w:val="34"/>
    <w:qFormat/>
    <w:rsid w:val="00380526"/>
    <w:pPr>
      <w:widowControl/>
      <w:suppressAutoHyphens w:val="true"/>
      <w:bidi w:val="0"/>
      <w:spacing w:lineRule="auto" w:line="276" w:before="0" w:after="200"/>
      <w:ind w:left="72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BalloonText">
    <w:name w:val="Balloon Text"/>
    <w:link w:val="Style10"/>
    <w:uiPriority w:val="99"/>
    <w:semiHidden/>
    <w:unhideWhenUsed/>
    <w:qFormat/>
    <w:rsid w:val="00e541cd"/>
    <w:pPr>
      <w:widowControl/>
      <w:suppressAutoHyphens w:val="true"/>
      <w:bidi w:val="0"/>
      <w:spacing w:lineRule="auto" w:line="240" w:before="0" w:after="0"/>
      <w:jc w:val="left"/>
    </w:pPr>
    <w:rPr>
      <w:rFonts w:ascii="Segoe UI" w:hAnsi="Segoe UI" w:eastAsia="Calibri" w:cs="Segoe UI"/>
      <w:color w:val="auto"/>
      <w:kern w:val="0"/>
      <w:sz w:val="18"/>
      <w:szCs w:val="18"/>
      <w:lang w:val="ru-RU" w:eastAsia="zh-CN" w:bidi="hi-IN"/>
    </w:rPr>
  </w:style>
  <w:style w:type="paragraph" w:styleId="AnnotationText">
    <w:name w:val="Annotation Text"/>
    <w:basedOn w:val="BodyText"/>
    <w:link w:val="Style11"/>
    <w:uiPriority w:val="99"/>
    <w:semiHidden/>
    <w:unhideWhenUsed/>
    <w:rsid w:val="002822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2"/>
    <w:uiPriority w:val="99"/>
    <w:semiHidden/>
    <w:unhideWhenUsed/>
    <w:qFormat/>
    <w:rsid w:val="00282234"/>
    <w:pPr/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TableNormal">
    <w:name w:val="Table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rsid w:val="004e111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4</Pages>
  <Words>1246</Words>
  <Characters>8667</Characters>
  <CharactersWithSpaces>9861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2024-06-25T08:20:00Z</dcterms:created>
  <dc:creator/>
  <dc:description/>
  <dc:language>ru-RU</dc:language>
  <cp:lastModifiedBy/>
  <dcterms:modified xsi:type="dcterms:W3CDTF">2025-07-23T13:21:16Z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