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«МОСКОВСКАЯ ИНЖЕНЕРНАЯ ГРУППА»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1197746638693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9715367028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127238, Г.МОСКВА, ВН.ТЕР.Г. МУНИЦИПАЛЬНЫЙ ОКРУГ ТИМИРЯЗЕВСКИЙ, ПРОЕЗД ЛОКОМОТИВНЫЙ, Д. 19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1 019 240,17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55 577,00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«МИГ»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04.515629-ТЭ от 20.10.2022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937 323,50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937 323,50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937 323,50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04.515629-ТЭ от 20.10.2022)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619726 от 04.05.2026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119526 от 05.05.2026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9.1 статьи 15 Федерального закона от 27.07.2010 № 190-ФЗ «О теплоснабжении» потребитель тепловой энергии, несвоевременно и (или) не полностью оплативший тепловую энергию (мощность) и (или) теплоноситель по договору теплоснабжения, обязан уплатить единой теплоснабжающей организации (теплоснабжающей организации) пени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следующего дня после дня наступления установленного срока оплаты по день фактической оплаты.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04.515629-ТЭ от 20.10.2022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937 323,50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81 916,67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1 019 240,17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937 323,50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81 916,67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1 019 240,17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1 019 240,17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55 577,00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«МОСКОВСКАЯ ИНЖЕНЕРНАЯ ГРУППА»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1197746638693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9715367028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1 019 240,17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04.515629-ТЭ от 20.10.2022: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937 323,50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81 916,67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«МОСКОВСКАЯ ИНЖЕНЕРНАЯ ГРУППА»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1197746638693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9715367028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55 577,00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