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«УПРАВЛЯЮЩАЯ КОМПАНИЯ ГОРОДСКИЕ УСАДЬБЫ-БИЗНЕС»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1207700495496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7743351812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125499, Г.МОСКВА, ВН.ТЕР.Г. МУНИЦИПАЛЬНЫЙ ОКРУГ ГОЛОВИНСКИЙ, Б-Р КРОНШТАДТСКИЙ, Д. 39, К. 1, ПОМЕЩ. 1П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2 243 155,11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92 295,00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поставку горячей воды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«УК ГОРОДСКИЕ УСАДЬБЫ- БИЗНЕС»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были заключены следующие договоры (далее именуемые – Договоры), Акты о фактическом потреблении тепловой энергии, теплоносителя, горячей воды (далее – Акты ФОТЭ), предметом которых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ТЭ), горячей воды через присоединенные сети горячего водоснабжения (далее – ГВС)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09.802726-ТЭ от 01.09.2023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1 219 460,12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4.5.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vMerge w:val="restart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667-03/09-24-ФОТЭ от 22.08.2024</w:t>
            </w:r>
          </w:p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текущие начисления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825 063,13</w:t>
            </w:r>
          </w:p>
        </w:tc>
        <w:tc>
          <w:tcPr>
            <w:tcW w:type="dxa" w:w="1842"/>
            <w:vAlign w:val="center"/>
            <w:vMerge w:val="restart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До 15 числа месяца, следующего за расчётным</w:t>
            </w:r>
          </w:p>
        </w:tc>
        <w:tc>
          <w:tcPr>
            <w:tcW w:type="dxa" w:w="1426"/>
            <w:vAlign w:val="center"/>
            <w:vMerge w:val="restart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/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доля от ГК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146 930,56</w:t>
            </w:r>
          </w:p>
        </w:tc>
        <w:tc>
          <w:tcPr>
            <w:tcW w:type="dxa" w:w="1842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/>
        </w:tc>
        <w:tc>
          <w:tcPr>
            <w:tcW w:type="dxa" w:w="1426"/>
            <w:vAlign w:val="center"/>
            <w:vMerge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/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2 191 453,81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 и горячую воду (ГВС)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названных Договорах, Актах ФОТЭ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 и горячую воду (ГВС)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указанных Договоров, Актов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названным Договорам, Актам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энергию/теплоноситель, горячую воду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2 191 453,81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4, в том числе пункт 4.5. Договора № 09.802726-ТЭ от 01.09.2023)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В силу п. 25 Постановления Правительства РФ от 14 февраля 2012 г. № 124 «О правилах, обязательных при заключении договоров снабжения коммунальными ресурсами» обязательство Ответчика должно быть исполнено до 15-го числа месяца, следующего за истекшим расчетным периодом (расчетным месяцем). Таким образом, порядок и сроки взаиморасчетов за потребленные ресурсы по Актам ФОТЭ также существенно нарушены Ответчиком.</w:t>
      </w:r>
      <w:r>
        <w:rPr>
          <w:rFonts w:ascii="Times New Roman" w:hAnsi="Times New Roman"/>
          <w:color w:val="000000"/>
          <w:sz w:val="24"/>
        </w:rPr>
        <w:t>тепловой энергии/теплоносителя, горячей воды</w:t>
      </w:r>
      <w:r>
        <w:rPr>
          <w:rFonts w:ascii="Times New Roman" w:hAnsi="Times New Roman"/>
          <w:color w:val="000000"/>
          <w:sz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энергии/теплоносителя, горячей воды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Договорам, Актам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энергию/теплоноситель, горячую воду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Согласно п. 3 Информационного письма Президиума ВАС РФ от 17.02.1998 г. № 30 «Обзор практики разрешения споров, связанных с договором энергоснабжения» отсутствие договорных отношений с организацией, чьи теплопотребляющие установки присоединены к сетям энергоснабжающей организации не освобождает потребителя обязанности возместить стоимость отпущенной ему тепловой энергии.</w:t>
      </w:r>
      <w:r>
        <w:rPr>
          <w:rFonts w:ascii="Times New Roman" w:hAnsi="Times New Roman"/>
          <w:color w:val="000000"/>
          <w:sz w:val="24"/>
        </w:rPr>
        <w:t>Договорам, Актам ФОТЭ</w:t>
      </w:r>
      <w:r>
        <w:rPr>
          <w:rFonts w:ascii="Times New Roman" w:hAnsi="Times New Roman"/>
          <w:color w:val="000000"/>
          <w:sz w:val="24"/>
        </w:rPr>
        <w:t xml:space="preserve"> исполнил надлежащим образом и в полном объеме, поставив Ответчику </w:t>
      </w:r>
      <w:r>
        <w:rPr>
          <w:rFonts w:ascii="Times New Roman" w:hAnsi="Times New Roman"/>
          <w:color w:val="000000"/>
          <w:sz w:val="24"/>
        </w:rPr>
        <w:t>тепловую энергию/теплоноситель, горячую воду</w:t>
      </w:r>
      <w:r>
        <w:rPr>
          <w:rFonts w:ascii="Times New Roman" w:hAnsi="Times New Roman"/>
          <w:color w:val="000000"/>
          <w:sz w:val="24"/>
        </w:rPr>
        <w:t xml:space="preserve"> в соответствии с принятыми </w:t>
      </w:r>
      <w:r>
        <w:rPr>
          <w:rFonts w:ascii="Times New Roman" w:hAnsi="Times New Roman"/>
          <w:color w:val="000000"/>
          <w:sz w:val="24"/>
        </w:rPr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Как следует из содержания п. 2 ст. 421, ст. 426, п. 4 ст. 445 Гражданского кодекса Российской Федерации (далее - ГК РФ) принуждать потребителя к заключению договора энергоснабжения теплоснабжающая организация не вправе. В тех случаях, когда потребитель пользуется услугами энергоснабжения, однако от заключения договора уклоняется, фактическое пользование абонентом тепловой энергией расценивается в соответствии с п. 3 ст. 438 ГК РФ как акцепт абонентом оферты.</w:t>
      </w:r>
      <w:r>
        <w:rPr>
          <w:rFonts w:ascii="Times New Roman" w:hAnsi="Times New Roman"/>
          <w:color w:val="000000"/>
          <w:sz w:val="24"/>
        </w:rPr>
        <w:t>Договорам, Актам ФОТЭ</w:t>
      </w:r>
      <w:r>
        <w:rPr>
          <w:rFonts w:ascii="Times New Roman" w:hAnsi="Times New Roman"/>
          <w:color w:val="000000"/>
          <w:sz w:val="24"/>
        </w:rPr>
        <w:t xml:space="preserve"> исполнил надлежащим образом и в полном объеме, поставив Ответчику </w:t>
      </w:r>
      <w:r>
        <w:rPr>
          <w:rFonts w:ascii="Times New Roman" w:hAnsi="Times New Roman"/>
          <w:color w:val="000000"/>
          <w:sz w:val="24"/>
        </w:rPr>
        <w:t>тепловую энергию/теплоноситель, горячую воду</w:t>
      </w:r>
      <w:r>
        <w:rPr>
          <w:rFonts w:ascii="Times New Roman" w:hAnsi="Times New Roman"/>
          <w:color w:val="000000"/>
          <w:sz w:val="24"/>
        </w:rPr>
        <w:t xml:space="preserve"> в соответствии с принятыми </w:t>
      </w:r>
      <w:r>
        <w:rPr>
          <w:rFonts w:ascii="Times New Roman" w:hAnsi="Times New Roman"/>
          <w:color w:val="000000"/>
          <w:sz w:val="24"/>
        </w:rPr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 и ГВС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620093 от 05.05.2026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620094 от 05.05.2026</w:t>
      </w:r>
      <w:r>
        <w:rPr>
          <w:rFonts w:ascii="Times New Roman" w:hAnsi="Times New Roman"/>
          <w:b/>
          <w:color w:val="000000"/>
          <w:sz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 и ГВС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sz w:val="24"/>
        </w:rPr>
        <w:t>Согласно части 6.4 статьи 13 Федерального закона от 07.12.2011 № 416-ФЗ «О водоснабжении и водоотведении» управляющие организации, приобретающие горячую, питьевую и (или) техническую воду для целей предоставления коммунальных услуг, теплоснабжающие организации (единые теплоснабжающие организации), а также организации, осуществляющие горячее водоснабжение, холодное водоснабжение, приобретающие горячую, питьевую и (или) техническую воду по договорам горячего водоснабжения, договорам холодного водоснабжения или единым договорам холодного водоснабжения и водоотведения, в случае несвоевременной и (или) неполной оплаты горячей, питьевой и (или) технической воды уплачивают организации, осуществляющей горячее водоснабжение, холодное водоснабжение,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Договорам, Актам ФОТЭ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09.802726-ТЭ от 01.09.2023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1 219 460,12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27 258,52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1 246 718,64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vMerge w:val="restart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667-03/09-24-ФОТЭ от 22.08.2024</w:t>
            </w:r>
          </w:p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текущие начисления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825 063,13</w:t>
            </w:r>
          </w:p>
        </w:tc>
        <w:tc>
          <w:tcPr>
            <w:tcW w:type="dxa" w:w="1420"/>
            <w:vAlign w:val="center"/>
            <w:vMerge w:val="restart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24 442,78</w:t>
            </w:r>
          </w:p>
        </w:tc>
        <w:tc>
          <w:tcPr>
            <w:tcW w:type="dxa" w:w="2389"/>
            <w:vAlign w:val="center"/>
            <w:vMerge w:val="restart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996 436,47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/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доля от ГК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146 930,56</w:t>
            </w:r>
          </w:p>
        </w:tc>
        <w:tc>
          <w:tcPr>
            <w:tcW w:type="dxa" w:w="1420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/>
        </w:tc>
        <w:tc>
          <w:tcPr>
            <w:tcW w:type="dxa" w:w="2389"/>
            <w:vAlign w:val="center"/>
            <w:vMerge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/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2 191 453,81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51 701,30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2 243 155,11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2 243 155,11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92 295,00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теплоснабжении», ст. 13 Федерального закона от 07.12.2011 № 416-ФЗ «О водоснабжении и водоотведении»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«УПРАВЛЯЮЩАЯ КОМПАНИЯ ГОРОДСКИЕ УСАДЬБЫ-БИЗНЕС»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1207700495496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7743351812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Договорам, Актам ФОТЭ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2 243 155,11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09.802726-ТЭ от 01.09.2023: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1 219 460,12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03.2026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27 258,52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hAnsi="Times New Roman"/>
          <w:b/>
          <w:color w:val="000000"/>
          <w:sz w:val="24"/>
        </w:rPr>
        <w:t>по Акту № 667-03/09-24-ФОТЭ от 22.08.2024: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825 063,13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основной долг за период </w:t>
      </w:r>
      <w:r>
        <w:rPr>
          <w:rFonts w:ascii="Times New Roman" w:hAnsi="Times New Roman"/>
          <w:sz w:val="24"/>
        </w:rPr>
        <w:t>03.2026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af5"/>
        <w:ind w:left="993"/>
        <w:jc w:val="both"/>
      </w:pPr>
      <w:r>
        <w:rPr>
          <w:rFonts w:ascii="Times New Roman" w:hAnsi="Times New Roman"/>
          <w:b/>
          <w:color w:val="000000"/>
          <w:sz w:val="24"/>
        </w:rPr>
        <w:t>146 930,56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доля годовой корректировки за </w:t>
      </w:r>
      <w:r>
        <w:rPr>
          <w:rFonts w:ascii="Times New Roman" w:hAnsi="Times New Roman"/>
          <w:color w:val="000000"/>
          <w:sz w:val="24"/>
        </w:rPr>
        <w:t>2025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год за период </w:t>
      </w:r>
      <w:r>
        <w:rPr>
          <w:rFonts w:ascii="Times New Roman" w:hAnsi="Times New Roman"/>
          <w:color w:val="000000"/>
          <w:sz w:val="24"/>
        </w:rPr>
        <w:t>03.2026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24 442,78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неустойку за период с </w:t>
      </w:r>
      <w:r>
        <w:rPr>
          <w:rFonts w:ascii="Times New Roman" w:hAnsi="Times New Roman"/>
          <w:color w:val="000000"/>
          <w:sz w:val="24"/>
        </w:rPr>
        <w:t>16.04.2026</w:t>
      </w:r>
      <w:r>
        <w:rPr>
          <w:rFonts w:ascii="Times New Roman" w:hAnsi="Times New Roman"/>
          <w:color w:val="000000"/>
          <w:sz w:val="24"/>
        </w:rPr>
        <w:t xml:space="preserve"> по </w:t>
      </w:r>
      <w:r>
        <w:rPr>
          <w:rFonts w:ascii="Times New Roman" w:hAnsi="Times New Roman"/>
          <w:color w:val="000000"/>
          <w:sz w:val="24"/>
        </w:rPr>
        <w:t>25.06.2026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120"/>
        <w:ind w:left="992"/>
        <w:jc w:val="both"/>
      </w:pPr>
      <w:r>
        <w:rPr>
          <w:rFonts w:ascii="Times New Roman" w:hAnsi="Times New Roman"/>
          <w:color w:val="000000"/>
          <w:sz w:val="24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color w:val="000000"/>
          <w:sz w:val="24"/>
        </w:rPr>
        <w:t>26.06.2026</w:t>
      </w:r>
      <w:r>
        <w:rPr>
          <w:rFonts w:ascii="Times New Roman" w:hAnsi="Times New Roman"/>
          <w:color w:val="000000"/>
          <w:sz w:val="24"/>
        </w:rPr>
        <w:t xml:space="preserve"> года, рассчитанную исходя из 1/130 ставки рефинансирования Банка России</w:t>
      </w:r>
      <w:r>
        <w:rPr>
          <w:rFonts w:ascii="Times New Roman" w:hAnsi="Times New Roman"/>
          <w:color w:val="000000"/>
          <w:sz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«УПРАВЛЯЮЩАЯ КОМПАНИЯ ГОРОДСКИЕ УСАДЬБЫ-БИЗНЕС»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1207700495496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7743351812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92 295,00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