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>Правительство Российской Федерации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 xml:space="preserve">ФЕДЕРАЛЬНОЕ ГОСУДАРСТВЕННОЕ АВТОНОМНОЕ 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 xml:space="preserve">ОБРАЗОВАТЕЛЬНОЕ УЧРЕЖДЕНИЕ ВЫСШЕГО ОБРАЗОВАНИЯ 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 xml:space="preserve">«НАЦИОНАЛЬНЫЙ ИССЛЕДОВАТЕЛЬСКИЙ УНИВЕРСИТЕТ 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>«ВЫСШАЯ ШКОЛА ЭКОНОМИКИ»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>(НИУ ВШЭ)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>Московский институт электроники и математики им. А.Н. Тихонова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 w:before="0" w:after="0"/>
        <w:jc w:val="center"/>
        <w:textAlignment w:val="baseline"/>
        <w:rPr>
          <w:rFonts w:ascii="Times New Roman" w:hAnsi="Times New Roman" w:eastAsia="MS PGothic" w:cs="Times New Roman"/>
          <w:bCs/>
          <w:color w:val="000066"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color w:val="000066"/>
          <w:kern w:val="2"/>
          <w:sz w:val="24"/>
          <w:szCs w:val="24"/>
          <w:lang w:eastAsia="ru-RU"/>
        </w:rPr>
      </w:r>
    </w:p>
    <w:p>
      <w:pPr>
        <w:pStyle w:val="Normal"/>
        <w:spacing w:lineRule="auto" w:line="360" w:before="0" w:after="0"/>
        <w:jc w:val="center"/>
        <w:textAlignment w:val="baseline"/>
        <w:rPr>
          <w:rFonts w:ascii="Times New Roman" w:hAnsi="Times New Roman" w:eastAsia="MS PGothic" w:cs="Times New Roman"/>
          <w:bCs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kern w:val="2"/>
          <w:sz w:val="24"/>
          <w:szCs w:val="24"/>
          <w:lang w:eastAsia="ru-RU"/>
        </w:rPr>
        <w:t>ОТЧЕТ</w:t>
      </w:r>
    </w:p>
    <w:p>
      <w:pPr>
        <w:pStyle w:val="Normal"/>
        <w:spacing w:lineRule="auto" w:line="360" w:before="0" w:after="0"/>
        <w:jc w:val="center"/>
        <w:textAlignment w:val="baseline"/>
        <w:rPr>
          <w:rFonts w:ascii="Times New Roman" w:hAnsi="Times New Roman" w:eastAsia="MS PGothic" w:cs="Times New Roman"/>
          <w:bCs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kern w:val="2"/>
          <w:sz w:val="24"/>
          <w:szCs w:val="24"/>
          <w:lang w:eastAsia="ru-RU"/>
        </w:rPr>
        <w:t>О ПРАКТИЧЕСКОЙ РАБОТЕ № 2.1</w:t>
      </w:r>
    </w:p>
    <w:p>
      <w:pPr>
        <w:pStyle w:val="Normal"/>
        <w:spacing w:lineRule="auto" w:line="360" w:before="0" w:after="0"/>
        <w:jc w:val="center"/>
        <w:textAlignment w:val="baseline"/>
        <w:rPr>
          <w:rFonts w:ascii="Times New Roman" w:hAnsi="Times New Roman" w:eastAsia="MS PGothic" w:cs="Times New Roman"/>
          <w:bCs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kern w:val="2"/>
          <w:sz w:val="24"/>
          <w:szCs w:val="24"/>
          <w:lang w:eastAsia="ru-RU"/>
        </w:rPr>
        <w:t>по дисциплине «Архитектура компьютера и системное программирование»</w:t>
      </w:r>
    </w:p>
    <w:p>
      <w:pPr>
        <w:pStyle w:val="Normal"/>
        <w:spacing w:lineRule="auto" w:line="360"/>
        <w:jc w:val="center"/>
        <w:rPr>
          <w:rFonts w:ascii="Times New Roman" w:hAnsi="Times New Roman" w:eastAsia="MS PGothic" w:cs="Times New Roman"/>
          <w:bCs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kern w:val="2"/>
          <w:sz w:val="24"/>
          <w:szCs w:val="24"/>
          <w:lang w:eastAsia="ru-RU"/>
        </w:rPr>
        <w:t>ЗНАКОМСТВО С АССЕМБЛЕРОМ И РАЗНОЯЗЫКОВЫМИ ПРОГРАММАМИ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4"/>
          <w:szCs w:val="24"/>
        </w:rPr>
      </w:pPr>
      <w:r>
        <w:rPr/>
      </w:r>
    </w:p>
    <w:tbl>
      <w:tblPr>
        <w:tblW w:w="4251" w:type="dxa"/>
        <w:jc w:val="end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251"/>
      </w:tblGrid>
      <w:tr>
        <w:trPr/>
        <w:tc>
          <w:tcPr>
            <w:tcW w:w="42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Студент гр. БИБ232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Николаев М.А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r>
          </w:p>
        </w:tc>
      </w:tr>
      <w:tr>
        <w:trPr/>
        <w:tc>
          <w:tcPr>
            <w:tcW w:w="42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Руководитель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Абдуллаев Ариф Биннатович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«</w:t>
            </w: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03</w:t>
            </w: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 xml:space="preserve">» </w:t>
            </w: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 xml:space="preserve">декабря </w:t>
            </w: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2025 г.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r>
          </w:p>
        </w:tc>
      </w:tr>
    </w:tbl>
    <w:p>
      <w:pPr>
        <w:pStyle w:val="Normal"/>
        <w:spacing w:before="0" w:after="20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br w:type="page"/>
      </w:r>
      <w:r>
        <w:rPr>
          <w:rFonts w:cs="Times New Roman" w:ascii="Times New Roman" w:hAnsi="Times New Roman"/>
          <w:b/>
          <w:sz w:val="24"/>
          <w:szCs w:val="24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2248_1248309207">
            <w:r>
              <w:rPr>
                <w:rStyle w:val="IndexLink"/>
              </w:rPr>
              <w:t>1 Задание на практическую работу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2250_1248309207">
            <w:r>
              <w:rPr>
                <w:rStyle w:val="IndexLink"/>
              </w:rPr>
              <w:t>2 Теория</w:t>
              <w:tab/>
              <w:t>4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2252_1248309207">
            <w:r>
              <w:rPr>
                <w:rStyle w:val="IndexLink"/>
              </w:rPr>
              <w:t>3 Примеры ручного шифрования</w:t>
              <w:tab/>
              <w:t>6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2254_1248309207">
            <w:r>
              <w:rPr>
                <w:rStyle w:val="IndexLink"/>
              </w:rPr>
              <w:t>4 Пример работы программы</w:t>
              <w:tab/>
              <w:t>7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2256_1248309207">
            <w:r>
              <w:rPr>
                <w:rStyle w:val="IndexLink"/>
                <w:i w:val="false"/>
                <w:iCs w:val="false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Рисунок 1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2258_1248309207">
            <w:r>
              <w:rPr>
                <w:rStyle w:val="IndexLink"/>
              </w:rPr>
              <w:t>5 Криптоанализ</w:t>
              <w:tab/>
              <w:t>8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2260_1248309207">
            <w:r>
              <w:rPr>
                <w:rStyle w:val="IndexLink"/>
              </w:rPr>
              <w:t>6 Выводы о проделанной работе</w:t>
              <w:tab/>
              <w:t>10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2262_1248309207">
            <w:r>
              <w:rPr>
                <w:rStyle w:val="IndexLink"/>
              </w:rPr>
              <w:t>ПРИЛОЖЕНИЕ А. Программная реализация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Heading1"/>
        <w:ind w:firstLine="709" w:start="0"/>
        <w:jc w:val="both"/>
        <w:rPr>
          <w:sz w:val="24"/>
          <w:szCs w:val="24"/>
        </w:rPr>
      </w:pPr>
      <w:bookmarkStart w:id="0" w:name="__RefHeading___Toc2248_1248309207"/>
      <w:bookmarkStart w:id="1" w:name="_Toc161119768"/>
      <w:bookmarkStart w:id="2" w:name="_Toc161119747"/>
      <w:bookmarkEnd w:id="0"/>
      <w:r>
        <w:rPr>
          <w:sz w:val="24"/>
          <w:szCs w:val="24"/>
        </w:rPr>
        <w:t>1 Задание на практическую работу</w:t>
      </w:r>
      <w:bookmarkEnd w:id="1"/>
      <w:bookmarkEnd w:id="2"/>
    </w:p>
    <w:p>
      <w:pPr>
        <w:pStyle w:val="Normal"/>
        <w:spacing w:lineRule="auto" w:line="360" w:before="0" w:after="0"/>
        <w:ind w:firstLine="709"/>
        <w:jc w:val="both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Цели настоящей практической работы заключаются в следующем</w:t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В рамках практической работы необходимо выполнить следующее:</w:t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sz w:val="24"/>
          <w:szCs w:val="24"/>
          <w:shd w:fill="FFFFFF" w:val="clear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1. Познакомиться со структурой программы на языке Ассемблер, разновидностями и назначением сегментов, способами организации простых и сложных типов данных, изучить форматы и правила работы с транслятором MASM / FASM /TASM, компоновщиком и отладчиком, познакомиться с средствами создания программ на Ассемблере для ОС Linux.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2. Исследование способов связывания разноязыковых модулей.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Задание настоящей практической работы заключаются в следующем:</w:t>
      </w:r>
    </w:p>
    <w:p>
      <w:pPr>
        <w:pStyle w:val="12"/>
        <w:numPr>
          <w:ilvl w:val="0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Основы программирования на ассемблере: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Повторно ознакомиться с теоретическим материалом.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С помощью языка программирования Ассемблер, используя любой синтаксис (Intel или AT&amp;T) на свой выбор, необходимо написать программу, решающую задачу из варианта. При этом: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Решением задачи является запись в специально объявленную для этого переменную верного результата при любых допустимых входных данных.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Программа должна корректно завершаться, не вызывая аварийный останов</w:t>
      </w:r>
      <w:r>
        <w:rPr>
          <w:rFonts w:ascii="Times New Roman" w:hAnsi="Times New Roman"/>
          <w:sz w:val="24"/>
          <w:szCs w:val="24"/>
          <w:shd w:fill="FFFFFF" w:val="clear"/>
        </w:rPr>
        <w:t>ок.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Объявлять входные данные необходимо самостоятельно в секции данных. Например, если в задаче указано «дан массив из 10 байт», в секции данных необходимо самостоятельно объявить такой массив, заполнить его байтами на своё усмотрение и использовать в качестве входного. В ходе защиты может возникнуть необходимость изменения таких данных.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Для выполнения повторяющихся однотипных действий необходимо использовать соответствующие средства языка. Копирование и вставка одного и того же кода нужное количество раз с незначительными изменениями без необходимости является ошибкой.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Программа должна выдавать корректный ответ для всех видов входных данных, описанных в задании. Например, если в задании написано «дан массив из 10 байт», то входными данными может быть массив из любых 10 значений от 0 до 255. Учитывайте возможные переполнения!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При выполнении (в т.ч. дополнительных заданий) нельзя вызывать готовые ассемблерные подпрограммы из каких-либо библиотек и модулей.</w:t>
      </w:r>
    </w:p>
    <w:p>
      <w:pPr>
        <w:pStyle w:val="12"/>
        <w:numPr>
          <w:ilvl w:val="0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Комбинирование разноязыковых модулей: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Повторно ознакомиться с теоретическим материалом.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 xml:space="preserve">С помощью языков программирования C и Ассемблер, используя любой синтаксис (Intel или AT&amp;T) на свой выбор, необходимо написать программу, решающую задачу из варианта. 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Входные данные для задач, основная часть которых подразумевает обработку чисел, а не их создание, должны генерироваться автоматически с помощью ГПСЧ языка Си. Сгенерированные исходные данные должны быть выведены в консоль.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 xml:space="preserve">При случайной генерации чисел пользователю должна предоставляться </w:t>
      </w:r>
      <w:r>
        <w:rPr>
          <w:rStyle w:val="Strong"/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возможность ограничить диапазон</w:t>
      </w: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 xml:space="preserve"> значений этих чисел.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Решением задачи является вывод в консоль верного результата при любых допустимых входных данных.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Программа должна корректно завершаться, не вызывая аварийный останов</w:t>
      </w: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ок.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В программе на языке С должен быть реализован только следующий функционал: выделение памяти под исходные данные (и их инициализация в случаях, когда она должна быть произведена с помощью ГПСЧ, или ввод данных), вызов подпрограммы, выполняющей основные вычисления, вывод результата вычислений в консоль.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 xml:space="preserve">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Все основные вычисления должны быть оформлены в виде ассемблерного модуля (не ассемблерной вставки в код на Си, а именно отдельного файла на языке Assembler).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Для выполнения повторяющихся однотипных действий необходимо использовать соответствующие средства языка. Копирование и вставка одного и того же кода нужное количество раз с незначительными изменениями без необходимости является ошибкой.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Все программы должны работать с любыми размерами входных данных. Размер входных данных (даже если сами данные генерируются случайно)должен задаваться пользователем посредством ввода с командной строки.</w:t>
      </w:r>
    </w:p>
    <w:p>
      <w:pPr>
        <w:pStyle w:val="12"/>
        <w:numPr>
          <w:ilvl w:val="0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Дополнительные задания: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В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ывести результирующий элемент данных в консоль (в окно «вывод» в IDE), используя только команды «чистого» ассемблера (не вызывая подпрограммы, написанные не самостоятельно, наподобие printf). Даёт два дополнительных балла.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В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ыполнить все поставленные задачи, написав две программы с использованием обоих синтаксисов (Intel и AT&amp;T). Даёт один дополнительный балл.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С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комбинировать разноязыковые модули для ОС Linux и ОС Windows, используя любой компилятор, кроме GCC/G++ (а также иных средств, входящих в пакет GCC), и синтаксис Intel. При выполнении данного задания необходимо подробно пошагово отразить все этапы в отчёте. Даёт два дополнительных балла.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</w:r>
      <w:r>
        <w:br w:type="page"/>
      </w:r>
    </w:p>
    <w:p>
      <w:pPr>
        <w:pStyle w:val="Heading1"/>
        <w:spacing w:before="0" w:after="0"/>
        <w:ind w:firstLine="709" w:start="0"/>
        <w:jc w:val="both"/>
        <w:rPr/>
      </w:pPr>
      <w:bookmarkStart w:id="3" w:name="__RefHeading___Toc2250_1248309207"/>
      <w:bookmarkStart w:id="4" w:name="_Toc161119769"/>
      <w:bookmarkStart w:id="5" w:name="_Toc161119748"/>
      <w:bookmarkEnd w:id="3"/>
      <w:r>
        <w:rPr/>
        <w:t>2 </w:t>
      </w:r>
      <w:bookmarkEnd w:id="4"/>
      <w:bookmarkEnd w:id="5"/>
      <w:r>
        <w:rPr/>
        <w:t>Ход работы</w:t>
      </w:r>
    </w:p>
    <w:p>
      <w:pPr>
        <w:pStyle w:val="Heading2"/>
        <w:rPr/>
      </w:pPr>
      <w:r>
        <w:rPr/>
        <w:t xml:space="preserve">2.1 </w:t>
      </w:r>
      <w:r>
        <w:rPr/>
        <w:t>Основы программирования на ассемблере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 xml:space="preserve">Мой порядковый номер в группе: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51.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Задание: «Напишите программу, в которой создается двумерный числовой массив и для этого массива вычисляется сумма квадратов его элементов.»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ab/>
      </w:r>
      <w:r>
        <w:rPr>
          <w:rFonts w:eastAsia="Times New Roman" w:cs="Times New Roman" w:ascii="Times New Roman" w:hAnsi="Times New Roman"/>
          <w:b/>
          <w:bCs/>
          <w:sz w:val="24"/>
          <w:szCs w:val="24"/>
          <w:shd w:fill="FFFFFF" w:val="clear"/>
          <w:lang w:eastAsia="ru-RU"/>
        </w:rPr>
        <w:t>2.1.1 Алгоритм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Инициализировать переменную для хранения суммы остатков.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Внутри цикла посчитать все остатки, добавляя их к ранее инициализированной переменной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Вывести итог в консоль.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ab/>
      </w:r>
      <w:r>
        <w:rPr>
          <w:rFonts w:eastAsia="Times New Roman" w:cs="Times New Roman" w:ascii="Times New Roman" w:hAnsi="Times New Roman"/>
          <w:b/>
          <w:bCs/>
          <w:sz w:val="24"/>
          <w:szCs w:val="24"/>
          <w:shd w:fill="FFFFFF" w:val="clear"/>
          <w:lang w:eastAsia="ru-RU"/>
        </w:rPr>
        <w:t>2.1.2 Процесс разработки</w:t>
      </w:r>
    </w:p>
    <w:p>
      <w:pPr>
        <w:pStyle w:val="12"/>
        <w:numPr>
          <w:ilvl w:val="0"/>
          <w:numId w:val="4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Разработка на ОС Linux, для Linux.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Написание исходного кода (приложен к ответу на практическую работу)</w:t>
      </w:r>
    </w:p>
    <w:p>
      <w:pPr>
        <w:pStyle w:val="12"/>
        <w:numPr>
          <w:ilvl w:val="0"/>
          <w:numId w:val="0"/>
        </w:numPr>
        <w:spacing w:lineRule="auto" w:line="360" w:before="280" w:after="280"/>
        <w:ind w:hanging="0" w:start="72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синтаксисом Intel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Сборка средствами fasm и ld.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Написание Makefile для автоматизации сборки (приложен к ответу на практическую работу).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</w:r>
    </w:p>
    <w:p>
      <w:pPr>
        <w:pStyle w:val="12"/>
        <w:spacing w:lineRule="auto" w:line="360" w:before="280" w:after="280"/>
        <w:contextualSpacing/>
        <w:jc w:val="center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54830" cy="10795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830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jc w:val="center"/>
        <w:rPr/>
      </w:pPr>
      <w:r>
        <w:rPr/>
        <w:t>Рисунок 1 — Сборка и запуск при помощи Makefile</w:t>
      </w:r>
    </w:p>
    <w:p>
      <w:pPr>
        <w:pStyle w:val="BodyText"/>
        <w:jc w:val="center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rial Unicode M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sz w:val="24"/>
        <w:szCs w:val="24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360" w:before="0" w:after="0"/>
      <w:jc w:val="center"/>
      <w:rPr/>
    </w:pPr>
    <w:r>
      <w:rPr>
        <w:rFonts w:eastAsia="Times New Roman" w:cs="Times New Roman" w:ascii="Times New Roman" w:hAnsi="Times New Roman"/>
        <w:bCs/>
        <w:color w:val="000000"/>
        <w:kern w:val="2"/>
        <w:sz w:val="24"/>
        <w:szCs w:val="24"/>
        <w:lang w:eastAsia="x-none"/>
      </w:rPr>
      <w:t>Москва 2025</w:t>
    </w:r>
  </w:p>
  <w:p>
    <w:pPr>
      <w:pStyle w:val="Normal"/>
      <w:spacing w:before="0" w:after="20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1.%2.%3.%4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1.%2.%3.%4.%5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1.%2.%3.%4.%5.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1.%2.%3.%4.%5.%6.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200"/>
      <w:jc w:val="start"/>
    </w:pPr>
    <w:rPr>
      <w:rFonts w:ascii="Calibri" w:hAnsi="Calibri" w:eastAsia="Calibri" w:cs="Arial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lineRule="auto" w:line="360" w:before="0" w:after="0"/>
      <w:ind w:firstLine="709"/>
      <w:outlineLvl w:val="0"/>
    </w:pPr>
    <w:rPr>
      <w:rFonts w:ascii="Times New Roman" w:hAnsi="Times New Roman" w:eastAsia="Calibri" w:cs="Times New Roman"/>
      <w:b/>
      <w:bCs/>
      <w:sz w:val="24"/>
      <w:szCs w:val="24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lineRule="auto" w:line="360" w:before="0" w:after="0"/>
      <w:ind w:firstLine="709"/>
      <w:jc w:val="both"/>
      <w:outlineLvl w:val="1"/>
    </w:pPr>
    <w:rPr>
      <w:rFonts w:ascii="Times New Roman" w:hAnsi="Times New Roman" w:eastAsia="Calibri" w:cs="Times New Roman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Style11">
    <w:name w:val="Текст выноски Знак"/>
    <w:basedOn w:val="DefaultParagraphFont"/>
    <w:link w:val="BalloonText"/>
    <w:qFormat/>
    <w:rPr>
      <w:rFonts w:ascii="Tahoma" w:hAnsi="Tahoma" w:cs="Tahoma"/>
      <w:sz w:val="16"/>
      <w:szCs w:val="16"/>
    </w:rPr>
  </w:style>
  <w:style w:type="character" w:styleId="Style12">
    <w:name w:val="Текст сноски Знак"/>
    <w:basedOn w:val="DefaultParagraphFont"/>
    <w:qFormat/>
    <w:rPr>
      <w:sz w:val="20"/>
      <w:szCs w:val="20"/>
    </w:rPr>
  </w:style>
  <w:style w:type="character" w:styleId="Style13">
    <w:name w:val="Символ сноски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2">
    <w:name w:val="Заголовок 2 Знак"/>
    <w:basedOn w:val="DefaultParagraphFont"/>
    <w:qFormat/>
    <w:rPr>
      <w:rFonts w:ascii="Times New Roman" w:hAnsi="Times New Roman" w:eastAsia="Calibri" w:cs="Times New Roman"/>
      <w:b/>
      <w:bCs/>
      <w:sz w:val="24"/>
      <w:szCs w:val="24"/>
    </w:rPr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rPr>
      <w:color w:themeColor="followedHyperlink" w:val="800080"/>
      <w:u w:val="single"/>
    </w:rPr>
  </w:style>
  <w:style w:type="character" w:styleId="Style14">
    <w:name w:val="Верхний колонтитул Знак"/>
    <w:basedOn w:val="DefaultParagraphFont"/>
    <w:qFormat/>
    <w:rPr/>
  </w:style>
  <w:style w:type="character" w:styleId="Style15">
    <w:name w:val="Нижний колонтитул Знак"/>
    <w:basedOn w:val="DefaultParagraph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Style16">
    <w:name w:val="Текст примечания Знак"/>
    <w:basedOn w:val="DefaultParagraphFont"/>
    <w:qFormat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1">
    <w:name w:val="Заголовок 1 Знак"/>
    <w:basedOn w:val="DefaultParagraphFont"/>
    <w:qFormat/>
    <w:rPr>
      <w:rFonts w:ascii="Times New Roman" w:hAnsi="Times New Roman" w:eastAsia="Calibri" w:cs="Times New Roman"/>
      <w:b/>
      <w:bCs/>
      <w:sz w:val="24"/>
      <w:szCs w:val="24"/>
    </w:rPr>
  </w:style>
  <w:style w:type="character" w:styleId="Style17">
    <w:name w:val="Подзаголовок Знак"/>
    <w:basedOn w:val="DefaultParagraphFont"/>
    <w:qFormat/>
    <w:rPr>
      <w:rFonts w:ascii="Cambria" w:hAnsi="Cambria" w:eastAsia="Calibri" w:cs="Arial"/>
      <w:i/>
      <w:iCs/>
      <w:color w:themeColor="accent1" w:val="4F81BD"/>
      <w:spacing w:val="15"/>
      <w:sz w:val="24"/>
      <w:szCs w:val="24"/>
    </w:rPr>
  </w:style>
  <w:style w:type="character" w:styleId="1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Style18">
    <w:name w:val="Ссылка указателя"/>
    <w:qFormat/>
    <w:rPr/>
  </w:style>
  <w:style w:type="character" w:styleId="Style19">
    <w:name w:val="Исходный текст"/>
    <w:qFormat/>
    <w:rPr>
      <w:rFonts w:ascii="Courier New" w:hAnsi="Courier New" w:eastAsia="Courier New" w:cs="Courier New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imbus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qFormat/>
    <w:pPr>
      <w:spacing w:lineRule="auto" w:line="240"/>
    </w:pPr>
    <w:rPr>
      <w:i/>
      <w:iCs/>
      <w:color w:themeColor="dark2" w:val="1F497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20">
    <w:name w:val="Заголовок"/>
    <w:basedOn w:val="Normal"/>
    <w:next w:val="BodyText"/>
    <w:qFormat/>
    <w:pPr>
      <w:keepNext w:val="true"/>
      <w:spacing w:before="240" w:after="120"/>
    </w:pPr>
    <w:rPr>
      <w:rFonts w:ascii="Arial" w:hAnsi="Arial" w:eastAsia="Verdana" w:cs="FreeSans"/>
      <w:sz w:val="28"/>
      <w:szCs w:val="28"/>
    </w:rPr>
  </w:style>
  <w:style w:type="paragraph" w:styleId="Style21">
    <w:name w:val="Указатель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Style11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ConsPlusNormal">
    <w:name w:val="ConsPlusNormal"/>
    <w:qFormat/>
    <w:pPr>
      <w:widowControl w:val="false"/>
      <w:suppressAutoHyphens w:val="true"/>
      <w:overflowPunct w:val="true"/>
      <w:bidi w:val="0"/>
      <w:spacing w:lineRule="auto" w:line="240" w:before="0" w:after="0"/>
      <w:jc w:val="start"/>
    </w:pPr>
    <w:rPr>
      <w:rFonts w:ascii="Arial Unicode MS" w:hAnsi="Arial Unicode MS" w:eastAsia="Times New Roman" w:cs="Arial Unicode MS"/>
      <w:color w:val="auto"/>
      <w:kern w:val="0"/>
      <w:sz w:val="24"/>
      <w:szCs w:val="20"/>
      <w:lang w:val="ru-RU" w:eastAsia="ru-RU" w:bidi="ar-SA"/>
    </w:rPr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FootnoteText">
    <w:name w:val="footnote text"/>
    <w:basedOn w:val="Normal"/>
    <w:link w:val="Style12"/>
    <w:pPr>
      <w:spacing w:lineRule="auto" w:line="240" w:before="0" w:after="0"/>
    </w:pPr>
    <w:rPr>
      <w:sz w:val="20"/>
      <w:szCs w:val="20"/>
    </w:rPr>
  </w:style>
  <w:style w:type="paragraph" w:styleId="Style22">
    <w:name w:val="Сокращения и обозначения"/>
    <w:basedOn w:val="Normal"/>
    <w:qFormat/>
    <w:pPr>
      <w:spacing w:lineRule="auto" w:line="360" w:before="0" w:after="0"/>
      <w:jc w:val="both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3">
    <w:name w:val="Термины и определения"/>
    <w:basedOn w:val="Normal"/>
    <w:qFormat/>
    <w:pPr>
      <w:spacing w:lineRule="auto" w:line="360" w:before="0" w:after="240"/>
      <w:jc w:val="both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6"/>
    <w:pPr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IndexHeading">
    <w:name w:val="index heading"/>
    <w:basedOn w:val="Style20"/>
    <w:pPr/>
    <w:rPr/>
  </w:style>
  <w:style w:type="paragraph" w:styleId="TOCHeading">
    <w:name w:val="TOC Heading"/>
    <w:basedOn w:val="Heading1"/>
    <w:next w:val="Normal"/>
    <w:qFormat/>
    <w:pPr>
      <w:outlineLvl w:val="9"/>
    </w:pPr>
    <w:rPr>
      <w:lang w:eastAsia="ru-RU"/>
    </w:rPr>
  </w:style>
  <w:style w:type="paragraph" w:styleId="TOC1">
    <w:name w:val="toc 1"/>
    <w:basedOn w:val="Normal"/>
    <w:next w:val="Normal"/>
    <w:autoRedefine/>
    <w:pPr>
      <w:spacing w:lineRule="auto" w:line="360" w:before="0" w:after="100"/>
      <w:jc w:val="both"/>
    </w:pPr>
    <w:rPr>
      <w:rFonts w:ascii="Times New Roman" w:hAnsi="Times New Roman"/>
      <w:sz w:val="24"/>
    </w:rPr>
  </w:style>
  <w:style w:type="paragraph" w:styleId="Subtitle">
    <w:name w:val="Subtitle"/>
    <w:basedOn w:val="Normal"/>
    <w:next w:val="Normal"/>
    <w:link w:val="Style17"/>
    <w:qFormat/>
    <w:pPr/>
    <w:rPr>
      <w:rFonts w:ascii="Cambria" w:hAnsi="Cambria" w:eastAsia="Calibri" w:cs="Arial"/>
      <w:i/>
      <w:iCs/>
      <w:color w:themeColor="accent1" w:val="4F81BD"/>
      <w:spacing w:val="15"/>
      <w:sz w:val="24"/>
      <w:szCs w:val="24"/>
    </w:rPr>
  </w:style>
  <w:style w:type="paragraph" w:styleId="TOC2">
    <w:name w:val="toc 2"/>
    <w:basedOn w:val="Normal"/>
    <w:next w:val="Normal"/>
    <w:autoRedefine/>
    <w:pPr>
      <w:spacing w:lineRule="auto" w:line="360" w:before="0" w:after="100"/>
      <w:ind w:start="220"/>
      <w:jc w:val="both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autoRedefine/>
    <w:pPr>
      <w:spacing w:lineRule="auto" w:line="360" w:before="0" w:after="100"/>
      <w:ind w:start="440"/>
      <w:jc w:val="both"/>
    </w:pPr>
    <w:rPr>
      <w:rFonts w:ascii="Times New Roman" w:hAnsi="Times New Roman"/>
      <w:sz w:val="24"/>
    </w:rPr>
  </w:style>
  <w:style w:type="paragraph" w:styleId="12">
    <w:name w:val="Абзац списка1"/>
    <w:basedOn w:val="Normal"/>
    <w:qFormat/>
    <w:pPr>
      <w:spacing w:lineRule="auto" w:line="274" w:before="280" w:after="280"/>
      <w:contextualSpacing/>
    </w:pPr>
    <w:rPr>
      <w:rFonts w:ascii="Calibri" w:hAnsi="Calibri" w:eastAsia="Times New Roman" w:cs="Times New Roman"/>
      <w:sz w:val="24"/>
      <w:szCs w:val="24"/>
      <w:lang w:eastAsia="ru-RU"/>
    </w:rPr>
  </w:style>
  <w:style w:type="paragraph" w:styleId="Style24">
    <w:name w:val="Содержимое таблицы"/>
    <w:basedOn w:val="Normal"/>
    <w:qFormat/>
    <w:pPr>
      <w:widowControl w:val="false"/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numbering" w:styleId="Style25">
    <w:name w:val="Без списка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Application>LibreOffice/25.8.1.1$Linux_X86_64 LibreOffice_project/580$Build-1</Application>
  <AppVersion>15.0000</AppVersion>
  <Pages>6</Pages>
  <Words>792</Words>
  <Characters>5183</Characters>
  <CharactersWithSpaces>5884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2024-03-10T18:48:00Z</dcterms:created>
  <dc:creator>SIR</dc:creator>
  <dc:description/>
  <dc:language>ru-RU</dc:language>
  <cp:lastModifiedBy/>
  <cp:lastPrinted>2025-03-16T17:13:32Z</cp:lastPrinted>
  <dcterms:modified xsi:type="dcterms:W3CDTF">2025-12-03T15:16:56Z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