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74" w:rsidRPr="00AD51F1" w:rsidRDefault="007E6F74" w:rsidP="007E6F74">
      <w:pPr>
        <w:pStyle w:val="2"/>
        <w:jc w:val="left"/>
        <w:rPr>
          <w:rFonts w:ascii="Times New Roman" w:hAnsi="Times New Roman" w:cs="Times New Roman"/>
          <w:b w:val="0"/>
        </w:rPr>
      </w:pPr>
      <w:r w:rsidRPr="00AD51F1">
        <w:rPr>
          <w:rFonts w:ascii="Times New Roman" w:hAnsi="Times New Roman" w:cs="Times New Roman"/>
          <w:b w:val="0"/>
          <w:lang w:val="en-US"/>
        </w:rPr>
        <w:t xml:space="preserve">3.2 </w:t>
      </w:r>
      <w:r w:rsidRPr="00AD51F1">
        <w:rPr>
          <w:rFonts w:ascii="Times New Roman" w:hAnsi="Times New Roman" w:cs="Times New Roman"/>
          <w:b w:val="0"/>
        </w:rPr>
        <w:t>Экспертный анализ аналогичных систем для он-лайн геолокации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Проведем экспертный анализ аналогичных систем для он-лайн геолокации. Для выполнения анализа выделим ключевые параметры: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 периодом работы;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доступных устройств;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 временем запроса точки;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карты из мобильного устройства;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хранения истории;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угла;</w:t>
      </w:r>
    </w:p>
    <w:p w:rsidR="007E6F74" w:rsidRDefault="007E6F74" w:rsidP="007E6F74">
      <w:pPr>
        <w:pStyle w:val="a3"/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альтернативными источниками определения позиции;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Составим таблицы 3.1-3.6, в которых на основе 10 экспертов определим среднюю оценку для   каждого выделенного параметра.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3.1 – Экспертные оценки сервиса «Мама, я тут!»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D1408A" w:rsidTr="0034225F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D1408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D1408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0,26</w:t>
            </w:r>
          </w:p>
        </w:tc>
      </w:tr>
      <w:tr w:rsidR="007E6F74" w:rsidRPr="00D1408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D1408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D1408A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0,69</w:t>
            </w:r>
          </w:p>
        </w:tc>
      </w:tr>
      <w:tr w:rsidR="007E6F74" w:rsidRPr="00D1408A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D1408A" w:rsidTr="0034225F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D1408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D1408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3.2 – Экспертные оценки сервиса «ТрекерПлюс»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F86133" w:rsidTr="0034225F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F86133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86133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0,27</w:t>
            </w:r>
          </w:p>
        </w:tc>
      </w:tr>
      <w:tr w:rsidR="007E6F74" w:rsidRPr="00F86133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86133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86133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86133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86133" w:rsidTr="0034225F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8613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8613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3.3 – Экспертные оценки сервиса «Где мои»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F2668E" w:rsidTr="0034225F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F2668E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2668E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0,44</w:t>
            </w:r>
          </w:p>
        </w:tc>
      </w:tr>
      <w:tr w:rsidR="007E6F74" w:rsidRPr="00F2668E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2668E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2668E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2668E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F2668E" w:rsidTr="0034225F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F2668E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F2668E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3.4 – Экспертные оценки сервиса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GPSHome.ru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EA533A" w:rsidTr="0034225F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EA533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EA533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0,75</w:t>
            </w:r>
          </w:p>
        </w:tc>
      </w:tr>
      <w:tr w:rsidR="007E6F74" w:rsidRPr="00EA533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EA533A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EA533A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0,52</w:t>
            </w:r>
          </w:p>
        </w:tc>
      </w:tr>
      <w:tr w:rsidR="007E6F74" w:rsidRPr="00EA533A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EA533A" w:rsidTr="0034225F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EA533A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EA533A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3.5 – Экспертные оценки сервиса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M2M GPS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436C9B" w:rsidTr="0034225F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436C9B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436C9B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0,22</w:t>
            </w:r>
          </w:p>
        </w:tc>
      </w:tr>
      <w:tr w:rsidR="007E6F74" w:rsidRPr="00436C9B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436C9B" w:rsidTr="0034225F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436C9B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0,47</w:t>
            </w:r>
          </w:p>
        </w:tc>
      </w:tr>
      <w:tr w:rsidR="007E6F74" w:rsidRPr="00436C9B" w:rsidTr="0034225F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436C9B" w:rsidTr="0034225F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436C9B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436C9B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Pr="00385EA3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3.6 – Экспертные оценки нашей реализации, сервиса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 Tracker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7E6F74" w:rsidRPr="00385EA3" w:rsidTr="0034225F">
        <w:trPr>
          <w:trHeight w:val="499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avr</w:t>
            </w:r>
          </w:p>
        </w:tc>
      </w:tr>
      <w:tr w:rsidR="007E6F74" w:rsidRPr="00385EA3" w:rsidTr="0034225F">
        <w:trPr>
          <w:trHeight w:val="4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385EA3" w:rsidTr="0034225F">
        <w:trPr>
          <w:trHeight w:val="7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385EA3" w:rsidTr="0034225F">
        <w:trPr>
          <w:trHeight w:val="7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385EA3" w:rsidTr="0034225F">
        <w:trPr>
          <w:trHeight w:val="7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385EA3" w:rsidTr="0034225F">
        <w:trPr>
          <w:trHeight w:val="4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1,00</w:t>
            </w:r>
          </w:p>
        </w:tc>
      </w:tr>
      <w:tr w:rsidR="007E6F74" w:rsidRPr="00385EA3" w:rsidTr="0034225F">
        <w:trPr>
          <w:trHeight w:val="499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  <w:tr w:rsidR="007E6F74" w:rsidRPr="00385EA3" w:rsidTr="0034225F">
        <w:trPr>
          <w:trHeight w:val="100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6F74" w:rsidRPr="00385EA3" w:rsidRDefault="007E6F74" w:rsidP="0034225F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385EA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0,00</w:t>
            </w:r>
          </w:p>
        </w:tc>
      </w:tr>
    </w:tbl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E6F74" w:rsidRPr="00436C9B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7E6F74" w:rsidRPr="00436C9B" w:rsidSect="00CA091B">
          <w:headerReference w:type="default" r:id="rId5"/>
          <w:footerReference w:type="default" r:id="rId6"/>
          <w:pgSz w:w="11906" w:h="16838"/>
          <w:pgMar w:top="1134" w:right="849" w:bottom="1134" w:left="1134" w:header="0" w:footer="0" w:gutter="0"/>
          <w:pgNumType w:start="31"/>
          <w:cols w:space="720"/>
          <w:formProt w:val="0"/>
          <w:titlePg/>
          <w:docGrid w:linePitch="326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Получив оценки экспертов для каждого выделенного нами параметра, мы можем построить график, анализирующий данные. График изображен на рисунке 3.1.</w:t>
      </w:r>
    </w:p>
    <w:p w:rsidR="007E6F74" w:rsidRPr="007D4729" w:rsidRDefault="007E6F74" w:rsidP="007E6F7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E6F74" w:rsidRDefault="007E6F74" w:rsidP="007E6F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E63A1FC" wp14:editId="27ED7B07">
            <wp:extent cx="9157648" cy="4831080"/>
            <wp:effectExtent l="0" t="0" r="5715" b="7620"/>
            <wp:docPr id="248" name="Диаграмма 2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6F74" w:rsidRDefault="007E6F74" w:rsidP="007E6F7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E6F74" w:rsidRPr="007E6F74" w:rsidRDefault="007E6F74" w:rsidP="007E6F7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7E6F74" w:rsidRPr="007E6F74" w:rsidSect="00B711AF">
          <w:pgSz w:w="16838" w:h="11906" w:orient="landscape"/>
          <w:pgMar w:top="849" w:right="1134" w:bottom="1134" w:left="1134" w:header="0" w:footer="0" w:gutter="0"/>
          <w:cols w:space="720"/>
          <w:formProt w:val="0"/>
          <w:titlePg/>
          <w:docGrid w:linePitch="326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3.1</w:t>
      </w:r>
      <w:r w:rsidRPr="006A0E7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Экспертный анализ функционала аналогов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Выполнив экспертный анализ аналогов систем он-лайн геолокации на рисунке 3.1, выделим, что наша реализация сервиса для он-лайн геолокации предоставляет отличные результаты в таких показателях:</w:t>
      </w:r>
    </w:p>
    <w:p w:rsidR="007E6F74" w:rsidRPr="001A59C4" w:rsidRDefault="007E6F74" w:rsidP="007E6F74">
      <w:pPr>
        <w:pStyle w:val="a3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 периодом работы</w:t>
      </w:r>
      <w:r w:rsidRPr="001A59C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6F74" w:rsidRDefault="007E6F74" w:rsidP="007E6F74">
      <w:pPr>
        <w:pStyle w:val="a3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доступных устройств;</w:t>
      </w:r>
    </w:p>
    <w:p w:rsidR="007E6F74" w:rsidRDefault="007E6F74" w:rsidP="007E6F74">
      <w:pPr>
        <w:pStyle w:val="a3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 временем запроса точки;</w:t>
      </w:r>
    </w:p>
    <w:p w:rsidR="007E6F74" w:rsidRDefault="007E6F74" w:rsidP="007E6F74">
      <w:pPr>
        <w:pStyle w:val="a3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карты из мобильного устройства;</w:t>
      </w:r>
    </w:p>
    <w:p w:rsidR="007E6F74" w:rsidRDefault="007E6F74" w:rsidP="007E6F74">
      <w:pPr>
        <w:pStyle w:val="a3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хранения истории;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Показатели аналогов по этим параметрам варьируются, но ни один не показывает такой высокий результат.</w:t>
      </w:r>
    </w:p>
    <w:p w:rsidR="007E6F74" w:rsidRDefault="007E6F74" w:rsidP="007E6F74">
      <w:p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Тем не менее, наша реализация сервиса для он-лайн геолокации проигрывает ряду аналогов на следующим показателям:</w:t>
      </w:r>
    </w:p>
    <w:p w:rsidR="007E6F74" w:rsidRDefault="007E6F74" w:rsidP="007E6F74">
      <w:pPr>
        <w:pStyle w:val="a3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угла;</w:t>
      </w:r>
    </w:p>
    <w:p w:rsidR="007E6F74" w:rsidRPr="007D4729" w:rsidRDefault="007E6F74" w:rsidP="007E6F74">
      <w:pPr>
        <w:pStyle w:val="a3"/>
        <w:numPr>
          <w:ilvl w:val="0"/>
          <w:numId w:val="3"/>
        </w:numPr>
        <w:tabs>
          <w:tab w:val="left" w:pos="8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альтернативными источниками определения позиции;</w:t>
      </w:r>
    </w:p>
    <w:p w:rsidR="00D02202" w:rsidRDefault="00D02202"/>
    <w:sectPr w:rsidR="00D0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B31" w:rsidRDefault="00B3310F">
    <w:pPr>
      <w:pStyle w:val="a6"/>
    </w:pPr>
  </w:p>
  <w:p w:rsidR="00150B31" w:rsidRDefault="00B3310F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B31" w:rsidRDefault="00B3310F">
    <w:pPr>
      <w:pStyle w:val="a4"/>
      <w:jc w:val="right"/>
    </w:pPr>
  </w:p>
  <w:p w:rsidR="00150B31" w:rsidRDefault="00B3310F">
    <w:pPr>
      <w:pStyle w:val="a4"/>
      <w:jc w:val="right"/>
    </w:pPr>
  </w:p>
  <w:p w:rsidR="00150B31" w:rsidRDefault="00B3310F">
    <w:pPr>
      <w:pStyle w:val="a4"/>
      <w:jc w:val="right"/>
    </w:pPr>
    <w:r>
      <w:tab/>
      <w:t xml:space="preserve">  </w:t>
    </w:r>
    <w:sdt>
      <w:sdtPr>
        <w:id w:val="21709714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sdtContent>
    </w:sdt>
  </w:p>
  <w:p w:rsidR="00150B31" w:rsidRDefault="00B3310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27B1"/>
    <w:multiLevelType w:val="multilevel"/>
    <w:tmpl w:val="DE18FA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CCE7BF3"/>
    <w:multiLevelType w:val="hybridMultilevel"/>
    <w:tmpl w:val="DC460BFA"/>
    <w:lvl w:ilvl="0" w:tplc="BE38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7A30"/>
    <w:multiLevelType w:val="hybridMultilevel"/>
    <w:tmpl w:val="920439A8"/>
    <w:lvl w:ilvl="0" w:tplc="9F82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96F04"/>
    <w:multiLevelType w:val="hybridMultilevel"/>
    <w:tmpl w:val="0BA05EC8"/>
    <w:lvl w:ilvl="0" w:tplc="9F82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69"/>
    <w:rsid w:val="007E6F74"/>
    <w:rsid w:val="00A15569"/>
    <w:rsid w:val="00B3310F"/>
    <w:rsid w:val="00D0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9C93A-ABA9-4E89-82AF-88E25EFE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6F7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rsid w:val="007E6F74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6F74"/>
    <w:rPr>
      <w:rFonts w:ascii="Liberation Serif" w:eastAsia="Droid Sans Fallback" w:hAnsi="Liberation Serif" w:cs="FreeSans"/>
      <w:b/>
      <w:sz w:val="28"/>
      <w:szCs w:val="20"/>
      <w:lang w:eastAsia="zh-CN" w:bidi="hi-IN"/>
    </w:rPr>
  </w:style>
  <w:style w:type="paragraph" w:styleId="a3">
    <w:name w:val="List Paragraph"/>
    <w:basedOn w:val="a"/>
    <w:uiPriority w:val="34"/>
    <w:qFormat/>
    <w:rsid w:val="007E6F74"/>
    <w:pPr>
      <w:ind w:left="720"/>
      <w:contextualSpacing/>
    </w:pPr>
    <w:rPr>
      <w:rFonts w:cs="Mangal"/>
      <w:szCs w:val="21"/>
    </w:rPr>
  </w:style>
  <w:style w:type="paragraph" w:styleId="a4">
    <w:name w:val="header"/>
    <w:basedOn w:val="a"/>
    <w:link w:val="a5"/>
    <w:uiPriority w:val="99"/>
    <w:unhideWhenUsed/>
    <w:rsid w:val="007E6F7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7E6F74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7E6F7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7E6F74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urce\Repos\Xamarin.Android.MobileTracker\doc\eco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latin typeface="Times New Roman" panose="02020603050405020304" pitchFamily="18" charset="0"/>
                <a:cs typeface="Times New Roman" panose="02020603050405020304" pitchFamily="18" charset="0"/>
              </a:rPr>
              <a:t>Экспертный</a:t>
            </a:r>
            <a:r>
              <a:rPr lang="ru-RU" sz="14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анализ Функционала аналогов</a:t>
            </a:r>
            <a:endParaRPr lang="ru-RU" sz="14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мой сервис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Мама, я тут!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1</c:v>
                </c:pt>
                <c:pt idx="1">
                  <c:v>0.255</c:v>
                </c:pt>
                <c:pt idx="2">
                  <c:v>1</c:v>
                </c:pt>
                <c:pt idx="3">
                  <c:v>1</c:v>
                </c:pt>
                <c:pt idx="4">
                  <c:v>0.69399999999999995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ТрекерПлюс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0</c:v>
                </c:pt>
                <c:pt idx="1">
                  <c:v>0.27200000000000002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Где Мои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0</c:v>
                </c:pt>
                <c:pt idx="1">
                  <c:v>0.44000000000000006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GPSHome.ru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Лист2!$F$2:$F$8</c:f>
              <c:numCache>
                <c:formatCode>General</c:formatCode>
                <c:ptCount val="7"/>
                <c:pt idx="0">
                  <c:v>1</c:v>
                </c:pt>
                <c:pt idx="1">
                  <c:v>0.754</c:v>
                </c:pt>
                <c:pt idx="2">
                  <c:v>1</c:v>
                </c:pt>
                <c:pt idx="3">
                  <c:v>0</c:v>
                </c:pt>
                <c:pt idx="4">
                  <c:v>0.51800000000000002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M2M GPS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Лист2!$A$2:$A$8</c:f>
              <c:strCache>
                <c:ptCount val="7"/>
                <c:pt idx="0">
                  <c:v>Управление периодом работы</c:v>
                </c:pt>
                <c:pt idx="1">
                  <c:v>Количество доступных устройств</c:v>
                </c:pt>
                <c:pt idx="2">
                  <c:v>Управление временем запроса точки</c:v>
                </c:pt>
                <c:pt idx="3">
                  <c:v>Просмотр карты из мобильного устройства</c:v>
                </c:pt>
                <c:pt idx="4">
                  <c:v>Время хранения истории</c:v>
                </c:pt>
                <c:pt idx="5">
                  <c:v>Определение угла</c:v>
                </c:pt>
                <c:pt idx="6">
                  <c:v>Работа с альтернативными источниками. определения. позиции</c:v>
                </c:pt>
              </c:strCache>
            </c:strRef>
          </c:cat>
          <c:val>
            <c:numRef>
              <c:f>Лист2!$G$2:$G$8</c:f>
              <c:numCache>
                <c:formatCode>General</c:formatCode>
                <c:ptCount val="7"/>
                <c:pt idx="0">
                  <c:v>1</c:v>
                </c:pt>
                <c:pt idx="1">
                  <c:v>0.22200000000000003</c:v>
                </c:pt>
                <c:pt idx="2">
                  <c:v>1</c:v>
                </c:pt>
                <c:pt idx="3">
                  <c:v>1</c:v>
                </c:pt>
                <c:pt idx="4">
                  <c:v>0.47400000000000009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25500248"/>
        <c:axId val="625499856"/>
      </c:barChart>
      <c:catAx>
        <c:axId val="6255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499856"/>
        <c:crosses val="autoZero"/>
        <c:auto val="1"/>
        <c:lblAlgn val="ctr"/>
        <c:lblOffset val="100"/>
        <c:noMultiLvlLbl val="0"/>
      </c:catAx>
      <c:valAx>
        <c:axId val="625499856"/>
        <c:scaling>
          <c:orientation val="minMax"/>
          <c:max val="1"/>
        </c:scaling>
        <c:delete val="1"/>
        <c:axPos val="l"/>
        <c:numFmt formatCode="General" sourceLinked="1"/>
        <c:majorTickMark val="none"/>
        <c:minorTickMark val="none"/>
        <c:tickLblPos val="nextTo"/>
        <c:crossAx val="625500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dcterms:created xsi:type="dcterms:W3CDTF">2016-05-27T09:39:00Z</dcterms:created>
  <dcterms:modified xsi:type="dcterms:W3CDTF">2016-05-27T09:40:00Z</dcterms:modified>
</cp:coreProperties>
</file>