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E6355D" w:rsidP="5DE6355D" w:rsidRDefault="5DE6355D" w14:paraId="2BE391D0" w14:textId="32435FFE">
      <w:pPr>
        <w:pStyle w:val="1"/>
        <w:bidi w:val="0"/>
        <w:spacing w:before="460" w:beforeAutospacing="off" w:after="120" w:afterAutospacing="off" w:line="259" w:lineRule="auto"/>
        <w:ind w:left="0" w:right="0"/>
        <w:jc w:val="center"/>
        <w:rPr>
          <w:sz w:val="40"/>
          <w:szCs w:val="40"/>
          <w:lang w:bidi="ru-RU"/>
        </w:rPr>
      </w:pPr>
      <w:r w:rsidRPr="5DE6355D" w:rsidR="5DE6355D">
        <w:rPr>
          <w:sz w:val="40"/>
          <w:szCs w:val="40"/>
          <w:lang w:bidi="ru-RU"/>
        </w:rPr>
        <w:t>Исследование динамики продаж компании</w:t>
      </w:r>
    </w:p>
    <w:p w:rsidR="5DE6355D" w:rsidP="5DE6355D" w:rsidRDefault="5DE6355D" w14:paraId="58925A26" w14:textId="7BC7E3C9">
      <w:pPr>
        <w:pStyle w:val="a1"/>
        <w:bidi w:val="0"/>
      </w:pPr>
    </w:p>
    <w:p w:rsidR="5DE6355D" w:rsidP="5DE6355D" w:rsidRDefault="5DE6355D" w14:paraId="02946F6C" w14:textId="65F1A233">
      <w:pPr>
        <w:pStyle w:val="a1"/>
        <w:bidi w:val="0"/>
        <w:spacing w:before="0" w:beforeAutospacing="off" w:after="120" w:afterAutospacing="off" w:line="259" w:lineRule="auto"/>
        <w:ind w:left="0" w:right="0"/>
        <w:jc w:val="left"/>
        <w:rPr>
          <w:u w:val="single"/>
          <w:lang w:bidi="ru-RU"/>
        </w:rPr>
      </w:pPr>
      <w:r w:rsidRPr="5DE6355D" w:rsidR="5DE6355D">
        <w:rPr>
          <w:u w:val="single"/>
          <w:lang w:bidi="ru-RU"/>
        </w:rPr>
        <w:t>Преамбула и цель исследования:</w:t>
      </w:r>
    </w:p>
    <w:p w:rsidR="5DE6355D" w:rsidP="5DE6355D" w:rsidRDefault="5DE6355D" w14:paraId="17D465D1" w14:textId="77391686">
      <w:pPr>
        <w:bidi w:val="0"/>
        <w:jc w:val="left"/>
      </w:pP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Компания-заказчик - бренд шоколада 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Nilambari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- давно развивает e-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com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как основной канал продаж. Бренд уже на протяжении года наблюдает стагнацию и не понимает, почему продажи не растут. 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Nilambari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постоянно расширяет ассортимент, добавляя шоколад с новыми вкусами, но доля новинок не приносит желаемого результата и составляет не более 1% от общего финансового результата.</w:t>
      </w:r>
    </w:p>
    <w:p w:rsidR="5DE6355D" w:rsidP="5DE6355D" w:rsidRDefault="5DE6355D" w14:paraId="38DD621D" w14:textId="46916BBB">
      <w:pPr>
        <w:pStyle w:val="a1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Целью данного исследования является сделать выводы на основании ранее сформированного отчета и предложить варианты по увеличению продаж.</w:t>
      </w:r>
    </w:p>
    <w:p w:rsidR="5DE6355D" w:rsidP="5DE6355D" w:rsidRDefault="5DE6355D" w14:paraId="62B288BB" w14:textId="1CD408D7">
      <w:pPr>
        <w:pStyle w:val="a1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w:rsidR="5DE6355D" w:rsidP="5DE6355D" w:rsidRDefault="5DE6355D" w14:paraId="6E2C59AB" w14:textId="2680DC3B">
      <w:pPr>
        <w:pStyle w:val="a1"/>
        <w:bidi w:val="0"/>
        <w:spacing w:before="0" w:beforeAutospacing="off" w:after="120" w:afterAutospacing="off" w:line="259" w:lineRule="auto"/>
        <w:ind w:left="0" w:right="0"/>
        <w:jc w:val="left"/>
        <w:rPr>
          <w:u w:val="single"/>
          <w:lang w:bidi="ru-RU"/>
        </w:rPr>
      </w:pPr>
      <w:r w:rsidRPr="5DE6355D" w:rsidR="5DE6355D">
        <w:rPr>
          <w:u w:val="single"/>
          <w:lang w:bidi="ru-RU"/>
        </w:rPr>
        <w:t>Первичный обзор исходных данных:</w:t>
      </w:r>
    </w:p>
    <w:p w:rsidR="5DE6355D" w:rsidP="5DE6355D" w:rsidRDefault="5DE6355D" w14:paraId="306A2ACD" w14:textId="6C76C718">
      <w:pPr>
        <w:pStyle w:val="a1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Данные для проведения исследования предоставлены по ссылке: </w:t>
      </w:r>
      <w:hyperlink r:id="R9a5d8ed5d4c4469d">
        <w:r w:rsidRPr="5DE6355D" w:rsidR="5DE6355D">
          <w:rPr>
            <w:rStyle w:val="afffe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ru-RU"/>
          </w:rPr>
          <w:t>https://disk.yandex.ru/d/7mSE40NrkAQjpQ</w:t>
        </w:r>
      </w:hyperlink>
    </w:p>
    <w:p w:rsidR="5DE6355D" w:rsidP="5DE6355D" w:rsidRDefault="5DE6355D" w14:paraId="72F2C855" w14:textId="083C380D">
      <w:pPr>
        <w:pStyle w:val="a1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Имеющиеся данные содержат пять таблиц формата .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xlsx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(Microsoft Excel) с перечнем ассортимента лидеров ценового сегмента по обороту продаж (Эконом - от 0 до 200 руб.; Низкий Плюс - от 200 до 400 руб.; Средний - от 400 до 600 руб.; Средний Плюс - от 600 до 800 руб.; Высокий - от 800 до 1000 руб.), техническое задание от компании-заказчика и визуализированный отчет с динамикой продаж и долей компании-заказчика на рынке за период с октября 2021 по октябрь 2022 года. Предположительно, данные были получены на основе внутренней аналитики сайта 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Wildberries</w:t>
      </w: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, где продается весь или большинство товаров компании-заказчика, и включают в себя данные сайта по всей категории “Шоколад и шоколадные батончики”. Так как требования технического задания заказчика не предусматривают какую-либо предобработку и трансформацию данных, далее мы перейдем сразу к наблюдениям на основе предоставленных данных.</w:t>
      </w:r>
    </w:p>
    <w:p w:rsidR="5DE6355D" w:rsidP="5DE6355D" w:rsidRDefault="5DE6355D" w14:paraId="303C31D7" w14:textId="72C6EE0A">
      <w:pPr>
        <w:pStyle w:val="a1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w:rsidR="5DE6355D" w:rsidP="5DE6355D" w:rsidRDefault="5DE6355D" w14:paraId="72CAD5AF" w14:textId="24C37043">
      <w:pPr>
        <w:pStyle w:val="a1"/>
        <w:bidi w:val="0"/>
        <w:spacing w:before="0" w:beforeAutospacing="off" w:after="120" w:afterAutospacing="off" w:line="259" w:lineRule="auto"/>
        <w:ind w:left="0" w:right="0"/>
        <w:jc w:val="left"/>
        <w:rPr>
          <w:u w:val="single"/>
          <w:lang w:bidi="ru-RU"/>
        </w:rPr>
      </w:pPr>
      <w:r w:rsidRPr="5DE6355D" w:rsidR="5DE6355D">
        <w:rPr>
          <w:u w:val="single"/>
          <w:lang w:bidi="ru-RU"/>
        </w:rPr>
        <w:t>Наблюдения и выводы:</w:t>
      </w:r>
    </w:p>
    <w:p w:rsidR="5DE6355D" w:rsidP="5DE6355D" w:rsidRDefault="5DE6355D" w14:paraId="7C9DDE31" w14:textId="0C7389EE">
      <w:pPr>
        <w:pStyle w:val="a0"/>
        <w:bidi w:val="0"/>
        <w:spacing w:before="0" w:beforeAutospacing="off" w:after="120" w:afterAutospacing="off" w:line="25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Особенности ассортимента компании-заказчика ставят под вопрос общие показатели среди категории/подкатегорий предоставленных товаров: несмотря на широкий выбор вкусов плиточного шоколада, предоставляемый ассортимент компании-заказчика ограничен одним видом/формой шоколада - пакетированный плиточный шоколад, ориентированный на потребителей со здоровым образом жизни или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невсеядной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диетой (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веганы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/вегетарианцы/аллергики/и т. п.). Более дорогие сегменты (Средний, Средний Плюс, Высокий) включают тот же вид/форму шоколада компании, но в оптовом предложении (две/четыре/пять одинаковых шоколадок или ассорти). Так как такие оптовые предложения считаются за один товар, узнать точное количество проданного шоколада не представляется возможным, как и адекватную среднюю цену среди сегментов и подкатегорий - аномально высокие значения цены в более дорогих сегментах искажают средние значения, тогда как медианные были бы более информативны.</w:t>
      </w:r>
    </w:p>
    <w:p w:rsidR="5DE6355D" w:rsidP="5DE6355D" w:rsidRDefault="5DE6355D" w14:paraId="66C89A56" w14:textId="0C5865FF">
      <w:pPr>
        <w:pStyle w:val="a0"/>
        <w:bidi w:val="0"/>
        <w:spacing w:before="0" w:beforeAutospacing="off" w:after="120" w:afterAutospacing="off" w:line="25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Разделение сегментов рынка по запрашиваемой цене товара, а не по целевой аудитории искажает положение компаний на рынке, лидирующие показатели и точное количество проданного товара среди всех категорий: разделение всех представленных товаров на ценовые сегменты с шагом в 200 рублей вместо сегментирования по целевой аудитории покупателей привело к тому, что наиболее репрезентативный ассортимент товаров компании-заказчика (Низкий Плюс - от 200 до 400 рублей) по запрашиваемой цене (от 212 до 280 рублей) стоит ближе к категории Эконом (от 0 до 200 рублей), тогда как лидеры категории - шоколад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Maitre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Truffout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 Easy Product Company (от 374 до 395 рублей) - ближе к категории Средний (от 400 до 600 рублей). Вместе с этим в сегменте Высокий (от 800 до 1000 рублей) компания предоставляет только оптовые/ассорти наборы того же самого шоколада, несмотря на подразумеваемую разницу в целях покупки покупателей сегментов. </w:t>
      </w:r>
    </w:p>
    <w:p w:rsidR="5DE6355D" w:rsidP="5DE6355D" w:rsidRDefault="5DE6355D" w14:paraId="201646DB" w14:textId="652E0A77">
      <w:pPr>
        <w:pStyle w:val="a0"/>
        <w:bidi w:val="0"/>
        <w:spacing w:before="0" w:beforeAutospacing="off" w:after="120" w:afterAutospacing="off" w:line="25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sz w:val="22"/>
          <w:szCs w:val="22"/>
          <w:u w:val="none"/>
          <w:lang w:bidi="ru-RU"/>
        </w:rPr>
        <w:t xml:space="preserve">Весь ассортимент компании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Nilambari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охватывает только одну подкатегорию (Шоколад плиточный) из пяти представленных (Шок. плиточный, Шок. фигурный, Батончик шоколадный, Шоколадные яйца, Набор для приготовления шоколада), где доля компании составляет около 3%. Данная категория является одновременно наиболее распространенной (2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млн.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263 тыс. ед. проданного товара, в три раза больше ближайшей категории, Батончик шоколадный) и с наименьшей средней ценой за товар (563 руб. против средней цены в 707 руб.) </w:t>
      </w:r>
    </w:p>
    <w:p w:rsidR="5DE6355D" w:rsidP="5DE6355D" w:rsidRDefault="5DE6355D" w14:paraId="1F74F1C5" w14:textId="16CE040E">
      <w:pPr>
        <w:pStyle w:val="a0"/>
        <w:bidi w:val="0"/>
        <w:spacing w:before="0" w:beforeAutospacing="off" w:after="120" w:afterAutospacing="off" w:line="25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Широкий ассортимент вкусов шоколада компании-заказчика заметно выделяется на фоне лидирующих позиций каждого сегмента: большинство самых популярных позиций предлагают темный, молочный и горький шоколад без сахара, тогда как компания-заказчик имеет более 25 разных сортов и комбинаций вкусов.</w:t>
      </w:r>
    </w:p>
    <w:p w:rsidR="5DE6355D" w:rsidP="554060FF" w:rsidRDefault="5DE6355D" w14:paraId="2DFE3B86" w14:textId="7036923E">
      <w:pPr>
        <w:pStyle w:val="a0"/>
        <w:bidi w:val="0"/>
        <w:spacing w:before="0" w:beforeAutospacing="off" w:after="120" w:afterAutospacing="off" w:line="25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Товары компании в категории Средний и Высокий показывают самый высокий процент доли рынка (7% для обоих сегментов) и самый высокий оборот. Вместе с этим сама суть предложения от компании сравнима с товарами сегмента Низкий Плюс — это те же самые шоколадки, но в ином объеме (2/5 одинаковых шоколадок или ассорти). Лидеры компании по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обьему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продаж среди всех сегментов — это шоколад горький с миндалем и изюмом, шоколад на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кэробе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без сахара и шоколад на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кэробе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с фундуком и изюмом.</w:t>
      </w:r>
    </w:p>
    <w:p w:rsidR="5DE6355D" w:rsidP="554060FF" w:rsidRDefault="5DE6355D" w14:paraId="033CA7E9" w14:textId="1ABA343E">
      <w:pPr>
        <w:pStyle w:val="a0"/>
        <w:bidi w:val="0"/>
        <w:spacing w:before="0" w:beforeAutospacing="off" w:after="120" w:afterAutospacing="off" w:line="25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1A1A1A"/>
          <w:sz w:val="22"/>
          <w:szCs w:val="22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1A1A1A"/>
          <w:sz w:val="22"/>
          <w:szCs w:val="22"/>
        </w:rPr>
        <w:t>На предоставленном графике динамики объема продаж по месяцам можно проследить сезонность пиков и спадов показателей: декабрь (новогодние праздники), февраль (14 и 23 февраля), май (1 и 9 мая), август (подготовка к 1 сентября); спад в январе можно объяснить тенденцией к переходу на здоровый образ жизни после новогодних праздников. Чтобы подтвердить или опровергнуть данное предположение, необходимы данные за предыдущий (октябрь 2020 - октябрь 2021) или следующий (2022–2023) период наблюдения.</w:t>
      </w:r>
    </w:p>
    <w:p w:rsidR="5DE6355D" w:rsidP="5DE6355D" w:rsidRDefault="5DE6355D" w14:paraId="5B09D386" w14:textId="1804D5B8">
      <w:pPr>
        <w:pStyle w:val="a0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  <w:rPr>
          <w:sz w:val="22"/>
          <w:szCs w:val="22"/>
          <w:u w:val="none"/>
          <w:lang w:bidi="ru-RU"/>
        </w:rPr>
      </w:pPr>
    </w:p>
    <w:p w:rsidR="5DE6355D" w:rsidP="5DE6355D" w:rsidRDefault="5DE6355D" w14:paraId="410934E0" w14:textId="2E53BEFD">
      <w:pPr>
        <w:pStyle w:val="a1"/>
        <w:bidi w:val="0"/>
        <w:spacing w:before="0" w:beforeAutospacing="off" w:after="120" w:afterAutospacing="off" w:line="259" w:lineRule="auto"/>
        <w:ind w:left="0" w:right="0"/>
        <w:jc w:val="left"/>
        <w:rPr>
          <w:sz w:val="22"/>
          <w:szCs w:val="22"/>
          <w:u w:val="none"/>
          <w:lang w:bidi="ru-RU"/>
        </w:rPr>
      </w:pPr>
      <w:r w:rsidRPr="5DE6355D" w:rsidR="5DE635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На основе вышеизложенных наблюдений можно составить следующие рекомендации:</w:t>
      </w:r>
    </w:p>
    <w:p w:rsidR="5DE6355D" w:rsidP="5DE6355D" w:rsidRDefault="5DE6355D" w14:paraId="288FE574" w14:textId="02712C38">
      <w:pPr>
        <w:pStyle w:val="a1"/>
        <w:bidi w:val="0"/>
        <w:jc w:val="left"/>
        <w:rPr>
          <w:u w:val="single"/>
          <w:lang w:bidi="ru-RU"/>
        </w:rPr>
      </w:pPr>
    </w:p>
    <w:p w:rsidR="5DE6355D" w:rsidP="5DE6355D" w:rsidRDefault="5DE6355D" w14:paraId="0CAB1A39" w14:textId="4B51BDFC">
      <w:pPr>
        <w:pStyle w:val="a1"/>
        <w:bidi w:val="0"/>
        <w:jc w:val="left"/>
        <w:rPr>
          <w:u w:val="single"/>
          <w:lang w:bidi="ru-RU"/>
        </w:rPr>
      </w:pPr>
      <w:r w:rsidRPr="5DE6355D" w:rsidR="5DE6355D">
        <w:rPr>
          <w:u w:val="single"/>
          <w:lang w:bidi="ru-RU"/>
        </w:rPr>
        <w:t>Рекомендации:</w:t>
      </w:r>
    </w:p>
    <w:p w:rsidR="5DE6355D" w:rsidP="44AF9F85" w:rsidRDefault="5DE6355D" w14:paraId="68799923" w14:textId="17DD9493">
      <w:pPr>
        <w:pStyle w:val="a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Рекомендуется провести более подробное исследование с иными критериями сегментации (не по запрашиваемой цене, а по целевой аудитории покупателей, на которых ориентируется компания или физическим характеристикам шоколада, как вес), статистическими показателями (предпочтительнее показать медианные значения вместо средних, чтобы уменьшить влияние выбросов на цену) и более широким периодом наблюдения (более одного года). На основе таких данных можно вывести более объемные наблюдения и более обоснованные выводы о природе положения компании на рынке. </w:t>
      </w:r>
    </w:p>
    <w:p w:rsidR="44AF9F85" w:rsidP="554060FF" w:rsidRDefault="44AF9F85" w14:paraId="3AE55188" w14:textId="138ACE6C">
      <w:pPr>
        <w:pStyle w:val="a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Исходные данные показывают, что за рассматриваемый промежуток времени (с октября 2021 по октябрь 2022) некоторые позиции товаров продались хуже других (менее 20–30 единиц за год). Сам ассортимент вкусов шоколада компании-заказчика заметно выделяется на фоне лидирующих позиций каждого сегмента: большинство самых популярных позиций предлагают темный, молочный и горький шоколад без сахара, тогда как компания-заказчик имеет более 25 разных сортов и комбинаций вкусов. Лидеры компании по объему продаж среди всех сегментов — это шоколад горький с миндалем и изюмом, шоколад на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кэробе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без сахара и шоколад на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кэробе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с фундуком и изюмом; наиболее слабые позиции по объему продаж и обороту - шоколад молочный на кешью с ядрами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коноп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, шоколад горький 75% с кристаллами соли, шоколад молочный на овсяном молоке “Пряный кунжут”, шоколад молочный на кешью с кокосовой стружкой. Постоянное расширение линейки вкусов может сбивать потенциальных покупателей с толку, поэтому рекомендуется рассмотреть частичное сокращение имеющегося ассортимента наименее ходовых товаров в пользу дополнительных рекламных расходов на товары, пользующиеся большим спросом. Таким образом можно сократить затраты на разработку/производство и перенаправить ресурсы на рекламу более популярных позиций для повышения узнаваемости бренда и объема продаж.</w:t>
      </w:r>
    </w:p>
    <w:p w:rsidR="5DE6355D" w:rsidP="554060FF" w:rsidRDefault="5DE6355D" w14:paraId="63DF9EEF" w14:textId="17474703">
      <w:pPr>
        <w:pStyle w:val="a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Рекомендуется рассмотреть пользу расширения ассортимента в других подкатегориях, помимо категории Шоколад плиточный. Наиболее многообещающими можно назвать категории Шоколад фигурный и Батончик шоколадный, где соотношение доли от рынка и количества единиц товара показывает больший потенциал для прибыли, чем дальнейшее развитие подкатегории Шоколад плиточный. Данное горизонтальное расширение ассортимента позволит увеличить узнаваемость бренда и освоить новые рынки продаж.</w:t>
      </w:r>
    </w:p>
    <w:p w:rsidR="5DE6355D" w:rsidP="44AF9F85" w:rsidRDefault="5DE6355D" w14:paraId="1094A086" w14:textId="4CC3CC75">
      <w:pPr>
        <w:pStyle w:val="a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Проникновение товаров компании-заказчика в корзину покупателей сегмента Низкий Плюс (самый крупный по емкости сегмент) составляет около 2% для 25 позиций, тогда как третья позиция в списке лидеров (шоколад от компании Easy Product Company) имеет 3% от доли.  Товары в списке лидеров явно выигрывают в глазах покупателей по объему получаемого шоколада за заявленную цену (200–300 граммов против 65 граммов у шоколада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Nilambari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). Лидеры сегмента Эконом (вес лидирующих шоколадок - 90–100 граммов) имеют больше сходства с продукцией компании-заказчика - рекомендуется рассмотреть возможную сегментацию товаров категории через заявленный вес вместо цены. Также можно рассмотреть переориентирование на меньший форм-фактор вместе с меньшей ценой для привлечения новой группы покупателей (люди, заинтересованные в шоколаде формата “снэк” - любители активного отдыха/студенты/подростки/и т. п.) и повышения конкурентоспособности против лидеров сегмента Эконом (второй самый крупный по емкости сегмент).</w:t>
      </w:r>
    </w:p>
    <w:p w:rsidR="5DE6355D" w:rsidP="554060FF" w:rsidRDefault="5DE6355D" w14:paraId="039709A5" w14:textId="536579C6">
      <w:pPr>
        <w:pStyle w:val="a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На предоставленном в исходном отчете графике динамики объема продаж по месяцам можно проследить следующие пики показателей: декабрь (новогодние праздники), февраль (14 и 23 февраля), май (1 и 9 мая), август (подготовка к 1 сентября).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554060FF" w:rsidR="554060F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Если исходить из корректности наблюдения о сезонности динамики объема продаж, то можно рекомендовать добавить к периодической маркетинговой активности компании-заказчика сезонные и праздничные предложения для повышения видимости товара среди предполагаемой целевой аудитории. Различные скидки и акции перед крупными праздниками помогут стимулировать интерес потребителей, узнаваемость бренда и повысить объем продаж. </w:t>
      </w:r>
    </w:p>
    <w:p w:rsidR="5DE6355D" w:rsidP="5DE6355D" w:rsidRDefault="5DE6355D" w14:paraId="4B3FC669" w14:textId="52B15D52">
      <w:pPr>
        <w:pStyle w:val="a1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w:rsidR="5DE6355D" w:rsidP="5DE6355D" w:rsidRDefault="5DE6355D" w14:paraId="1E7F62BE" w14:textId="59E5A07F">
      <w:pPr>
        <w:pStyle w:val="a0"/>
        <w:numPr>
          <w:numId w:val="0"/>
        </w:numPr>
        <w:ind w:left="0"/>
        <w:rPr>
          <w:lang w:bidi="ru-RU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7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E3E7C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2174b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e7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76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709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f01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19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A24DF"/>
    <w:rsid w:val="00EE3E7C"/>
    <w:rsid w:val="21B35C79"/>
    <w:rsid w:val="3D9DCE87"/>
    <w:rsid w:val="44AF9F85"/>
    <w:rsid w:val="554060FF"/>
    <w:rsid w:val="5DE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1B35C79"/>
  <w15:chartTrackingRefBased/>
  <w15:docId w15:val="{858EB949-FAF6-4B5B-9F20-6CA8187E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0" w:customStyle="1">
    <w:name w:val="Заголовок 1 Знак"/>
    <w:basedOn w:val="a2"/>
    <w:link w:val="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styleId="a6" w:customStyle="1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styleId="a8" w:customStyle="1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ab" w:customStyle="1">
    <w:name w:val="Заголовок Знак"/>
    <w:basedOn w:val="a2"/>
    <w:link w:val="aa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d" w:customStyle="1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2" w:customStyle="1">
    <w:name w:val="Заголовок 2 Знак"/>
    <w:basedOn w:val="a2"/>
    <w:link w:val="21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32" w:customStyle="1">
    <w:name w:val="Заголовок 3 Знак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2" w:customStyle="1">
    <w:name w:val="Заголовок 4 Знак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2" w:customStyle="1">
    <w:name w:val="Заголовок 5 Знак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0" w:customStyle="1">
    <w:name w:val="Заголовок 6 Знак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0" w:customStyle="1">
    <w:name w:val="Заголовок 7 Знак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0" w:customStyle="1">
    <w:name w:val="Заголовок 8 Знак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24" w:customStyle="1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af5" w:customStyle="1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afb" w:customStyle="1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styleId="aff" w:customStyle="1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styleId="aff1" w:customStyle="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styleId="aff3" w:customStyle="1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styleId="28" w:customStyle="1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5" w:customStyle="1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ffb" w:customStyle="1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styleId="affd" w:customStyle="1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styleId="afff0" w:customStyle="1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afff2" w:customStyle="1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styleId="afff4" w:customStyle="1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7" w:customStyle="1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c" w:customStyle="1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styleId="-13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0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0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0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0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-520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-530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-5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-5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-5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-63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0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0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1" w:customStyle="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7" w:customStyle="1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DC2CF0"/>
  </w:style>
  <w:style w:type="paragraph" w:styleId="af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-1a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121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131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1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1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1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2a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1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1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a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1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1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a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1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1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0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affff8" w:customStyle="1">
    <w:name w:val="Текст макроса Знак"/>
    <w:basedOn w:val="a2"/>
    <w:link w:val="affff7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a">
    <w:name w:val="Message Header"/>
    <w:basedOn w:val="a1"/>
    <w:link w:val="affffb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b" w:customStyle="1">
    <w:name w:val="Шапка Знак"/>
    <w:basedOn w:val="a2"/>
    <w:link w:val="affffa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d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DC2CF0"/>
    <w:pPr>
      <w:spacing w:after="0" w:line="240" w:lineRule="auto"/>
    </w:pPr>
  </w:style>
  <w:style w:type="character" w:styleId="afffff0" w:customStyle="1">
    <w:name w:val="Заголовок записки Знак"/>
    <w:basedOn w:val="a2"/>
    <w:link w:val="afffff"/>
    <w:uiPriority w:val="99"/>
    <w:semiHidden/>
    <w:rsid w:val="00DC2CF0"/>
  </w:style>
  <w:style w:type="character" w:styleId="afffff1">
    <w:name w:val="page number"/>
    <w:basedOn w:val="a2"/>
    <w:uiPriority w:val="99"/>
    <w:semiHidden/>
    <w:unhideWhenUsed/>
    <w:rsid w:val="00DC2CF0"/>
  </w:style>
  <w:style w:type="table" w:styleId="15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Plain Text"/>
    <w:basedOn w:val="a1"/>
    <w:link w:val="afffff3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afffff3" w:customStyle="1">
    <w:name w:val="Текст Знак"/>
    <w:basedOn w:val="a2"/>
    <w:link w:val="afffff2"/>
    <w:uiPriority w:val="99"/>
    <w:semiHidden/>
    <w:rsid w:val="00DC2CF0"/>
    <w:rPr>
      <w:rFonts w:ascii="Consolas" w:hAnsi="Consolas"/>
      <w:sz w:val="22"/>
      <w:szCs w:val="21"/>
    </w:rPr>
  </w:style>
  <w:style w:type="paragraph" w:styleId="afffff4">
    <w:name w:val="Salutation"/>
    <w:basedOn w:val="a1"/>
    <w:next w:val="a1"/>
    <w:link w:val="afffff5"/>
    <w:uiPriority w:val="99"/>
    <w:semiHidden/>
    <w:unhideWhenUsed/>
    <w:rsid w:val="00DC2CF0"/>
  </w:style>
  <w:style w:type="character" w:styleId="afffff5" w:customStyle="1">
    <w:name w:val="Приветствие Знак"/>
    <w:basedOn w:val="a2"/>
    <w:link w:val="afffff4"/>
    <w:uiPriority w:val="99"/>
    <w:semiHidden/>
    <w:rsid w:val="00DC2CF0"/>
  </w:style>
  <w:style w:type="paragraph" w:styleId="afffff6">
    <w:name w:val="Signature"/>
    <w:basedOn w:val="a1"/>
    <w:link w:val="afffff7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fff7" w:customStyle="1">
    <w:name w:val="Подпись Знак"/>
    <w:basedOn w:val="a2"/>
    <w:link w:val="afffff6"/>
    <w:uiPriority w:val="99"/>
    <w:semiHidden/>
    <w:rsid w:val="00DC2CF0"/>
  </w:style>
  <w:style w:type="character" w:styleId="-">
    <w:name w:val="Smart Hyperlink"/>
    <w:basedOn w:val="a2"/>
    <w:uiPriority w:val="99"/>
    <w:semiHidden/>
    <w:unhideWhenUsed/>
    <w:rsid w:val="00DC2CF0"/>
    <w:rPr>
      <w:u w:val="dotted"/>
    </w:rPr>
  </w:style>
  <w:style w:type="table" w:styleId="16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c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a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9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0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isk.yandex.ru/d/7mSE40NrkAQjpQ" TargetMode="External" Id="R9a5d8ed5d4c4469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Филимонов Михаил</dc:creator>
  <keywords/>
  <dc:description/>
  <lastModifiedBy>Филимонов Михаил</lastModifiedBy>
  <revision>6</revision>
  <dcterms:created xsi:type="dcterms:W3CDTF">2023-05-27T14:44:21.2893032Z</dcterms:created>
  <dcterms:modified xsi:type="dcterms:W3CDTF">2023-06-21T11:47:15.4846816Z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