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Предметная область:</w:t>
      </w:r>
    </w:p>
    <w:p>
      <w:pPr>
        <w:pStyle w:val="Style17"/>
        <w:widowControl/>
        <w:suppressAutoHyphens w:val="true"/>
        <w:overflowPunct w:val="true"/>
        <w:bidi w:val="0"/>
        <w:spacing w:lineRule="auto" w:line="276" w:before="0" w:after="140"/>
        <w:ind w:left="0" w:right="0" w:firstLine="510"/>
        <w:jc w:val="left"/>
        <w:rPr>
          <w:b/>
          <w:b/>
          <w:bCs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 каждом договоре залога известно: дата открытия договора (обязательное поле), дата фиксации договора (когда договор подписан, его фиксируют и после этого изменить уже нельзя, дата фиксации обязательно позже даты открытия), дата закрытия договора (обязательное поле, дата закрытия обязательно позже даты фиксации, после закрытия за пользование кредитом начисляется пеня, к закрытию – стандартные проценты в соответствии с выбранной процентной ставкой), количество денег, выданных на руки (обязательное поле), оценочная стоимость предметов залога (обязательное поле, может быть больше, но не может быть меньше денег, выданных на руки); номер договора (обязательное уникальное поле), ФИО клиента (обязательное поле), процентная ставка (напр., «стандарт», «для постоянных клиентов», «для друзей» и т.п., обязательное поле). ИС работает в режиме администратора и в режиме кассира. Администратор может просматривать список и редактировать отдельные записи.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Название ПрО: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ИС-регистратор договоров залога в ломбарде.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Style w:val="Style13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ИС: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PPARSystem - Pawnbroker's pledge agreement registration system.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/>
      </w:pPr>
      <w:r>
        <w:rPr>
          <w:rStyle w:val="Style13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Границы ИС: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/>
      </w:pPr>
      <w:r>
        <w:rPr>
          <w:rStyle w:val="Style13"/>
          <w:b w:val="false"/>
          <w:bCs w:val="false"/>
          <w:i/>
          <w:iCs/>
          <w:caps w:val="false"/>
          <w:smallCaps w:val="false"/>
          <w:color w:val="000000"/>
          <w:spacing w:val="0"/>
        </w:rPr>
        <w:t>Внутренние границы (внутри системы):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Учет договоров залога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Регистрация и хранение информации о залоговых договорах (номер договора, дата, сумма, срок, проценты и условия выкупа).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Автоматическое обновление статусов договоров (например, активный, погашенный, просроченный).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Учет клиентов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Ведение базы данных клиентов с их личной информацией (имя, контакты, документы).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История взаимоотношений с клиентом (предыдущие залоги, выкупы и т.д.).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Операции с залогом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Оценка предмета залога (стоимость, характеристики).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Регистрация факта выдачи/возврата залогового имущества.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Финансовые операции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Учёт платежей по процентам и основному долгу.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Автоматическое начисление процентов и отслеживание сроков погашения задолженности.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Отчеты и аналитика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Генерация отчетов для внутреннего использования (по доходам, количеству договоров, статистике по клиентам и т.д.).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Анализ данных для управления рисками и финансовыми потоками.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Безопасность данных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Контроль доступа к данным в системе (права пользователей, администраторов).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Шифрование и защита персональных данных клиентов.</w:t>
      </w:r>
    </w:p>
    <w:p>
      <w:pPr>
        <w:pStyle w:val="3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Внешние границы (взаимодействие с внешними системами):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Взаимодействие с банками</w:t>
      </w:r>
      <w:r>
        <w:rPr>
          <w:sz w:val="24"/>
          <w:szCs w:val="24"/>
        </w:rPr>
        <w:t>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sz w:val="24"/>
          <w:szCs w:val="24"/>
        </w:rPr>
      </w:pPr>
      <w:r>
        <w:rPr>
          <w:sz w:val="24"/>
          <w:szCs w:val="24"/>
        </w:rPr>
        <w:t>Передача и приём данных по финансовым транзакциям (например, для оплаты процентов или погашения основного долга).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Регулирующие органы</w:t>
      </w:r>
      <w:r>
        <w:rPr>
          <w:sz w:val="24"/>
          <w:szCs w:val="24"/>
        </w:rPr>
        <w:t>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sz w:val="24"/>
          <w:szCs w:val="24"/>
        </w:rPr>
      </w:pPr>
      <w:r>
        <w:rPr>
          <w:sz w:val="24"/>
          <w:szCs w:val="24"/>
        </w:rPr>
        <w:t>Обмен информацией с государственными органами, которые регулируют деятельность ломбарда (например, предоставление отчетов для налоговых органов).</w:t>
      </w:r>
    </w:p>
    <w:p>
      <w:pPr>
        <w:pStyle w:val="3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Границы также включают: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3"/>
          <w:sz w:val="24"/>
          <w:szCs w:val="24"/>
        </w:rPr>
        <w:t>Технические ограничения</w:t>
      </w:r>
      <w:r>
        <w:rPr>
          <w:sz w:val="24"/>
          <w:szCs w:val="24"/>
        </w:rPr>
        <w:t>: например, серверное оборудование, системы хранения данных и облачные решения, которые используются для работы системы.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Регламентированные процессы</w:t>
      </w:r>
      <w:r>
        <w:rPr>
          <w:sz w:val="24"/>
          <w:szCs w:val="24"/>
        </w:rPr>
        <w:t>: Правила, которые ограничивают действия пользователей, такие как лимиты на суммы залога, процедуры возврата и утилизации залога, требования к отчетности.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Style w:val="Style13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Глоссарий: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>Договор залога - ю</w:t>
      </w:r>
      <w:r>
        <w:rPr/>
        <w:t>ридический документ, устанавливающий условия залога имущества как обеспечения выполнения обязательств заемщика перед кредитором.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 xml:space="preserve">Количество денег, выданных на руки - </w:t>
      </w:r>
      <w:r>
        <w:rPr/>
        <w:t>с</w:t>
      </w:r>
      <w:r>
        <w:rPr/>
        <w:t>умма денежных средств, предоставленных клиенту по договору залога.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>Номер договора - уникальный идентификатор договора в системе.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 xml:space="preserve">Процентная ставка - </w:t>
      </w:r>
      <w:r>
        <w:rPr/>
        <w:t>у</w:t>
      </w:r>
      <w:r>
        <w:rPr/>
        <w:t>словие, определяющее размер процентов, начисляемых на выданные деньги по договору залога.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 xml:space="preserve">Стандартные проценты - </w:t>
      </w:r>
      <w:r>
        <w:rPr/>
        <w:t>п</w:t>
      </w:r>
      <w:r>
        <w:rPr/>
        <w:t>роцентная ставка, применяемая к сумме кредита до его полного погашения.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 xml:space="preserve">Пеня - </w:t>
      </w:r>
      <w:r>
        <w:rPr/>
        <w:t>д</w:t>
      </w:r>
      <w:r>
        <w:rPr/>
        <w:t>ополнительная сумма, начисляемая за просрочку выполнения обязательств по договору залога после его закрытия.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 xml:space="preserve">Режим администратора - </w:t>
      </w:r>
      <w:r>
        <w:rPr/>
        <w:t>р</w:t>
      </w:r>
      <w:r>
        <w:rPr/>
        <w:t>ежим работы ИС, предназначенный для пользователей с правами администратора.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>Режим кассира - р</w:t>
      </w:r>
      <w:r>
        <w:rPr/>
        <w:t>ежим работы ИС, предназначенный для пользователей с ролью кассира.</w:t>
      </w:r>
    </w:p>
    <w:p>
      <w:pPr>
        <w:pStyle w:val="Style17"/>
        <w:numPr>
          <w:ilvl w:val="0"/>
          <w:numId w:val="4"/>
        </w:numPr>
        <w:spacing w:lineRule="auto" w:line="276" w:before="0" w:after="140"/>
        <w:rPr/>
      </w:pPr>
      <w:r>
        <w:rPr/>
        <w:t xml:space="preserve">Клиент - </w:t>
      </w:r>
      <w:r>
        <w:rPr/>
        <w:t>л</w:t>
      </w:r>
      <w:r>
        <w:rPr/>
        <w:t>ицо или организация, заключающая договор залога и получающая денежные средства на условиях обеспечения залогом имущества.</w:t>
      </w:r>
    </w:p>
    <w:p>
      <w:pPr>
        <w:pStyle w:val="Style17"/>
        <w:spacing w:lineRule="auto" w:line="276" w:before="0" w:after="140"/>
        <w:rPr>
          <w:b/>
          <w:b/>
          <w:bCs/>
        </w:rPr>
      </w:pPr>
      <w:r>
        <w:rPr>
          <w:b/>
          <w:bCs/>
        </w:rPr>
        <w:t>4. Концепция: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ИС-регистратор договоров залога в ломбарде должна включать следующие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возможности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widowControl/>
        <w:numPr>
          <w:ilvl w:val="0"/>
          <w:numId w:val="5"/>
        </w:numPr>
        <w:suppressAutoHyphens w:val="true"/>
        <w:overflowPunct w:val="true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администратор может создавать, удалять и редактировать пользователей.</w:t>
      </w:r>
    </w:p>
    <w:p>
      <w:pPr>
        <w:pStyle w:val="Normal"/>
        <w:widowControl/>
        <w:numPr>
          <w:ilvl w:val="0"/>
          <w:numId w:val="5"/>
        </w:numPr>
        <w:suppressAutoHyphens w:val="true"/>
        <w:overflowPunct w:val="true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администратор может создавать, удалять и редактировать записи </w:t>
      </w:r>
      <w:r>
        <w:rPr>
          <w:b w:val="false"/>
          <w:bCs w:val="false"/>
        </w:rPr>
        <w:t>о клиентах и договорах (до момента их фиксации).</w:t>
      </w:r>
    </w:p>
    <w:p>
      <w:pPr>
        <w:pStyle w:val="Normal"/>
        <w:widowControl/>
        <w:numPr>
          <w:ilvl w:val="0"/>
          <w:numId w:val="5"/>
        </w:numPr>
        <w:suppressAutoHyphens w:val="true"/>
        <w:overflowPunct w:val="true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кассир может  </w:t>
      </w:r>
      <w:r>
        <w:rPr>
          <w:b w:val="false"/>
          <w:bCs w:val="false"/>
        </w:rPr>
        <w:t xml:space="preserve">создавать, </w:t>
      </w:r>
      <w:r>
        <w:rPr>
          <w:b w:val="false"/>
          <w:bCs w:val="false"/>
        </w:rPr>
        <w:t>удалять и редактировать записи о клиентах и договорах (до момента их фиксации).</w:t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Система должна проверять корректность дат открытия, фиксации и закрытия, а так же их порядок.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Для входа в систему журнала нагрузки пользователи должны использовать логин и пароль, которые им выдали администраторы системы.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Используется новая БД.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contextualSpacing w:val="false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Требования: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Функциональные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см. концепцию.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Не функциональные: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Требования к применению: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u w:val="doubl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1) ИС должна быть доступна как через веб-интерфейс, так и через мобильные приложения для удобства пользователей. 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2) Интерфейс должен быть интуитивно понятным, с минимальной потребностью в обучении.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Требования к производительности: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1) ИС должна обеспечивать быстрый доступ к записям даже при большом объёме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Требования к надежности: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1) Безопасное хранение данных с применением современных технологий обеспечения безопасности.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2) Резервное копирование данных с возможностью восстановления в случае ЧС.</w:t>
      </w:r>
    </w:p>
    <w:p>
      <w:pPr>
        <w:pStyle w:val="ListParagraph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0" w:after="140"/>
        <w:ind w:hanging="0"/>
        <w:contextualSpacing w:val="false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3) ИС должна выдерживать одновременную нагрузку в размере 500 пользователей.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688</Words>
  <Characters>4583</Characters>
  <CharactersWithSpaces>5168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2024-09-30T15:40:55Z</dcterms:created>
  <dc:creator/>
  <dc:description/>
  <dc:language>ru-RU</dc:language>
  <cp:lastModifiedBy/>
  <dcterms:modified xsi:type="dcterms:W3CDTF">2024-10-14T16:25:55Z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