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77" w:rsidRDefault="0029799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1F0277" w:rsidRDefault="00297992">
      <w:pPr>
        <w:rPr>
          <w:b/>
          <w:bCs/>
        </w:rPr>
      </w:pPr>
      <w:r>
        <w:rPr>
          <w:b/>
          <w:bCs/>
        </w:rPr>
        <w:t>1. Предметная область:</w:t>
      </w:r>
    </w:p>
    <w:p w:rsidR="001F0277" w:rsidRDefault="00297992">
      <w:pPr>
        <w:pStyle w:val="a1"/>
        <w:ind w:firstLine="510"/>
        <w:rPr>
          <w:b/>
          <w:bCs/>
        </w:rPr>
      </w:pPr>
      <w:r>
        <w:rPr>
          <w:bCs/>
          <w:color w:val="000000"/>
        </w:rPr>
        <w:t xml:space="preserve">О каждом договоре залога известно: дата открытия договора (обязательное поле), дата фиксации договора (когда договор подписан, его фиксируют и после этого изменить уже нельзя, дата фиксации обязательно позже даты открытия), </w:t>
      </w:r>
      <w:r>
        <w:rPr>
          <w:bCs/>
          <w:color w:val="000000"/>
        </w:rPr>
        <w:t xml:space="preserve">дата закрытия договора (обязательное поле, дата закрытия обязательно позже даты фиксации, после закрытия за пользование кредитом начисляется пеня, к закрытию – стандартные проценты в соответствии с выбранной процентной ставкой), количество денег, выданных </w:t>
      </w:r>
      <w:r>
        <w:rPr>
          <w:bCs/>
          <w:color w:val="000000"/>
        </w:rPr>
        <w:t>на руки (обязательное поле), оценочная стоимость предметов залога (обязательное поле, может быть больше, но не может быть меньше денег, выданных на руки); номер договора (обязательное уникальное поле), ФИО клиента (обязательное поле), процентная ставка (на</w:t>
      </w:r>
      <w:r>
        <w:rPr>
          <w:bCs/>
          <w:color w:val="000000"/>
        </w:rPr>
        <w:t>пр., «стандарт», «для постоянных клиентов», «для друзей» и т.п., обязательное поле). ИС работает в режиме администратора и в режиме кассира. Администратор может просматривать список и редактировать отдельные записи.</w:t>
      </w:r>
    </w:p>
    <w:p w:rsidR="001F0277" w:rsidRDefault="00297992">
      <w:pPr>
        <w:spacing w:after="140" w:line="276" w:lineRule="auto"/>
        <w:rPr>
          <w:b/>
          <w:bCs/>
        </w:rPr>
      </w:pPr>
      <w:r>
        <w:rPr>
          <w:b/>
          <w:bCs/>
          <w:color w:val="000000"/>
        </w:rPr>
        <w:t xml:space="preserve">2. Название </w:t>
      </w:r>
      <w:proofErr w:type="spellStart"/>
      <w:r>
        <w:rPr>
          <w:b/>
          <w:bCs/>
          <w:color w:val="000000"/>
        </w:rPr>
        <w:t>ПрО</w:t>
      </w:r>
      <w:proofErr w:type="spellEnd"/>
      <w:r>
        <w:rPr>
          <w:b/>
          <w:bCs/>
          <w:color w:val="000000"/>
        </w:rPr>
        <w:t xml:space="preserve">: </w:t>
      </w:r>
      <w:r>
        <w:rPr>
          <w:rStyle w:val="a5"/>
          <w:b w:val="0"/>
          <w:bCs w:val="0"/>
          <w:color w:val="000000"/>
        </w:rPr>
        <w:t>ИС-регистратор договоро</w:t>
      </w:r>
      <w:r>
        <w:rPr>
          <w:rStyle w:val="a5"/>
          <w:b w:val="0"/>
          <w:bCs w:val="0"/>
          <w:color w:val="000000"/>
        </w:rPr>
        <w:t>в залога в ломбарде.</w:t>
      </w:r>
    </w:p>
    <w:p w:rsidR="001F0277" w:rsidRPr="00297992" w:rsidRDefault="00297992">
      <w:pPr>
        <w:spacing w:after="140" w:line="276" w:lineRule="auto"/>
        <w:rPr>
          <w:b/>
          <w:bCs/>
          <w:lang w:val="en-US"/>
        </w:rPr>
      </w:pPr>
      <w:r>
        <w:rPr>
          <w:rStyle w:val="a5"/>
          <w:color w:val="000000"/>
        </w:rPr>
        <w:t>Название</w:t>
      </w:r>
      <w:r w:rsidRPr="00297992">
        <w:rPr>
          <w:rStyle w:val="a5"/>
          <w:color w:val="000000"/>
          <w:lang w:val="en-US"/>
        </w:rPr>
        <w:t xml:space="preserve"> </w:t>
      </w:r>
      <w:r>
        <w:rPr>
          <w:rStyle w:val="a5"/>
          <w:color w:val="000000"/>
        </w:rPr>
        <w:t>ИС</w:t>
      </w:r>
      <w:r w:rsidRPr="00297992">
        <w:rPr>
          <w:rStyle w:val="a5"/>
          <w:color w:val="000000"/>
          <w:lang w:val="en-US"/>
        </w:rPr>
        <w:t>:</w:t>
      </w:r>
      <w:r w:rsidRPr="00297992">
        <w:rPr>
          <w:rStyle w:val="a5"/>
          <w:b w:val="0"/>
          <w:bCs w:val="0"/>
          <w:color w:val="000000"/>
          <w:lang w:val="en-US"/>
        </w:rPr>
        <w:t xml:space="preserve"> </w:t>
      </w:r>
      <w:proofErr w:type="spellStart"/>
      <w:r w:rsidRPr="00297992">
        <w:rPr>
          <w:rStyle w:val="a5"/>
          <w:b w:val="0"/>
          <w:bCs w:val="0"/>
          <w:color w:val="000000"/>
          <w:lang w:val="en-US"/>
        </w:rPr>
        <w:t>PPARSystem</w:t>
      </w:r>
      <w:proofErr w:type="spellEnd"/>
      <w:r w:rsidRPr="00297992">
        <w:rPr>
          <w:rStyle w:val="a5"/>
          <w:b w:val="0"/>
          <w:bCs w:val="0"/>
          <w:color w:val="000000"/>
          <w:lang w:val="en-US"/>
        </w:rPr>
        <w:t xml:space="preserve"> - Pawnbroker's pledge agreement registration system.</w:t>
      </w:r>
    </w:p>
    <w:p w:rsidR="001F0277" w:rsidRDefault="00297992">
      <w:pPr>
        <w:spacing w:after="140" w:line="276" w:lineRule="auto"/>
      </w:pPr>
      <w:r>
        <w:rPr>
          <w:rStyle w:val="a5"/>
          <w:color w:val="000000"/>
        </w:rPr>
        <w:t>Границы ИС:</w:t>
      </w:r>
    </w:p>
    <w:p w:rsidR="001F0277" w:rsidRDefault="00297992">
      <w:pPr>
        <w:spacing w:after="140" w:line="276" w:lineRule="auto"/>
      </w:pPr>
      <w:r>
        <w:rPr>
          <w:rStyle w:val="a5"/>
          <w:b w:val="0"/>
          <w:bCs w:val="0"/>
          <w:i/>
          <w:iCs/>
          <w:color w:val="000000"/>
        </w:rPr>
        <w:t>Внутренние границы (внутри системы):</w:t>
      </w:r>
    </w:p>
    <w:p w:rsidR="001F0277" w:rsidRDefault="00297992">
      <w:pPr>
        <w:pStyle w:val="a1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a5"/>
        </w:rPr>
        <w:t>Учет договоров залога</w:t>
      </w:r>
      <w:r>
        <w:t>:</w:t>
      </w:r>
    </w:p>
    <w:p w:rsidR="001F0277" w:rsidRDefault="00297992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 xml:space="preserve">Регистрация и хранение информации о залоговых договорах (номер договора, дата, сумма, </w:t>
      </w:r>
      <w:r>
        <w:t>срок, проценты и условия выкупа).</w:t>
      </w:r>
    </w:p>
    <w:p w:rsidR="001F0277" w:rsidRDefault="00297992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>Автоматическое обновление статусов договоров (например, активный, погашенный, просроченный).</w:t>
      </w:r>
    </w:p>
    <w:p w:rsidR="001F0277" w:rsidRDefault="00297992">
      <w:pPr>
        <w:pStyle w:val="a1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a5"/>
        </w:rPr>
        <w:t>Учет клиентов</w:t>
      </w:r>
      <w:r>
        <w:t>:</w:t>
      </w:r>
    </w:p>
    <w:p w:rsidR="001F0277" w:rsidRDefault="00297992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>Ведение базы данных клиентов с их личной информацией (имя, контакты, документы).</w:t>
      </w:r>
    </w:p>
    <w:p w:rsidR="001F0277" w:rsidRDefault="00297992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>История взаимоотношений с клиенто</w:t>
      </w:r>
      <w:r>
        <w:t>м (предыдущие залоги, выкупы и т.д.).</w:t>
      </w:r>
    </w:p>
    <w:p w:rsidR="001F0277" w:rsidRDefault="00297992">
      <w:pPr>
        <w:pStyle w:val="a1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a5"/>
        </w:rPr>
        <w:t>Операции с залогом</w:t>
      </w:r>
      <w:r>
        <w:t>:</w:t>
      </w:r>
    </w:p>
    <w:p w:rsidR="001F0277" w:rsidRDefault="00297992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>Оценка предмета залога (стоимость, характеристики).</w:t>
      </w:r>
    </w:p>
    <w:p w:rsidR="001F0277" w:rsidRDefault="00297992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>Регистрация факта выдачи/возврата залогового имущества.</w:t>
      </w:r>
    </w:p>
    <w:p w:rsidR="001F0277" w:rsidRDefault="00297992">
      <w:pPr>
        <w:pStyle w:val="a1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a5"/>
        </w:rPr>
        <w:t>Финансовые операции</w:t>
      </w:r>
      <w:r>
        <w:t>:</w:t>
      </w:r>
    </w:p>
    <w:p w:rsidR="001F0277" w:rsidRDefault="00297992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>Учёт платежей по процентам и основному долгу.</w:t>
      </w:r>
    </w:p>
    <w:p w:rsidR="001F0277" w:rsidRDefault="00297992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 xml:space="preserve">Автоматическое </w:t>
      </w:r>
      <w:r>
        <w:t>начисление процентов и отслеживание сроков погашения задолженности.</w:t>
      </w:r>
    </w:p>
    <w:p w:rsidR="001F0277" w:rsidRDefault="00297992">
      <w:pPr>
        <w:pStyle w:val="a1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a5"/>
        </w:rPr>
        <w:t>Отчеты и аналитика</w:t>
      </w:r>
      <w:r>
        <w:t>:</w:t>
      </w:r>
    </w:p>
    <w:p w:rsidR="001F0277" w:rsidRDefault="00297992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>Генерация отчетов для внутреннего использования (по доходам, количеству договоров, статистике по клиентам и т.д.).</w:t>
      </w:r>
    </w:p>
    <w:p w:rsidR="001F0277" w:rsidRDefault="00297992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>Анализ данных для управления рисками и финансовыми по</w:t>
      </w:r>
      <w:r>
        <w:t>токами.</w:t>
      </w:r>
    </w:p>
    <w:p w:rsidR="001F0277" w:rsidRDefault="00297992">
      <w:pPr>
        <w:pStyle w:val="a1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a5"/>
        </w:rPr>
        <w:t>Безопасность данных</w:t>
      </w:r>
      <w:r>
        <w:t>:</w:t>
      </w:r>
    </w:p>
    <w:p w:rsidR="001F0277" w:rsidRDefault="00297992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>Контроль доступа к данным в системе (права пользователей, администраторов).</w:t>
      </w:r>
    </w:p>
    <w:p w:rsidR="001F0277" w:rsidRDefault="00297992">
      <w:pPr>
        <w:pStyle w:val="a1"/>
        <w:numPr>
          <w:ilvl w:val="1"/>
          <w:numId w:val="1"/>
        </w:numPr>
        <w:tabs>
          <w:tab w:val="left" w:pos="0"/>
        </w:tabs>
      </w:pPr>
      <w:r>
        <w:lastRenderedPageBreak/>
        <w:t>Шифрование и защита персональных данных клиентов.</w:t>
      </w:r>
    </w:p>
    <w:p w:rsidR="001F0277" w:rsidRDefault="00297992">
      <w:pPr>
        <w:pStyle w:val="3"/>
        <w:rPr>
          <w:b w:val="0"/>
          <w:bCs w:val="0"/>
          <w:i/>
          <w:iCs/>
          <w:sz w:val="24"/>
          <w:szCs w:val="24"/>
        </w:rPr>
      </w:pPr>
      <w:r>
        <w:rPr>
          <w:b w:val="0"/>
          <w:bCs w:val="0"/>
          <w:i/>
          <w:iCs/>
          <w:sz w:val="24"/>
          <w:szCs w:val="24"/>
        </w:rPr>
        <w:t>Внешние границы (взаимодействие с внешними системами):</w:t>
      </w:r>
    </w:p>
    <w:p w:rsidR="001F0277" w:rsidRDefault="00297992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Взаимодействие с банками</w:t>
      </w:r>
      <w:r>
        <w:t>:</w:t>
      </w:r>
    </w:p>
    <w:p w:rsidR="001F0277" w:rsidRDefault="00297992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 xml:space="preserve">Передача и приём </w:t>
      </w:r>
      <w:r>
        <w:t>данных по финансовым транзакциям (например, для оплаты процентов или погашения основного долга).</w:t>
      </w:r>
    </w:p>
    <w:p w:rsidR="001F0277" w:rsidRDefault="00297992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Регулирующие органы</w:t>
      </w:r>
      <w:r>
        <w:t>:</w:t>
      </w:r>
    </w:p>
    <w:p w:rsidR="001F0277" w:rsidRDefault="00297992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>Обмен информацией с государственными органами, которые регулируют деятельность ломбарда (например, предоставление отчетов для налоговых ор</w:t>
      </w:r>
      <w:r>
        <w:t>ганов).</w:t>
      </w:r>
    </w:p>
    <w:p w:rsidR="001F0277" w:rsidRDefault="00297992">
      <w:pPr>
        <w:pStyle w:val="3"/>
        <w:rPr>
          <w:b w:val="0"/>
          <w:bCs w:val="0"/>
          <w:i/>
          <w:iCs/>
          <w:sz w:val="24"/>
          <w:szCs w:val="24"/>
        </w:rPr>
      </w:pPr>
      <w:r>
        <w:rPr>
          <w:b w:val="0"/>
          <w:bCs w:val="0"/>
          <w:i/>
          <w:iCs/>
          <w:sz w:val="24"/>
          <w:szCs w:val="24"/>
        </w:rPr>
        <w:t>Границы также включают:</w:t>
      </w:r>
    </w:p>
    <w:p w:rsidR="001F0277" w:rsidRDefault="00297992">
      <w:pPr>
        <w:pStyle w:val="a1"/>
        <w:numPr>
          <w:ilvl w:val="0"/>
          <w:numId w:val="3"/>
        </w:numPr>
        <w:tabs>
          <w:tab w:val="clear" w:pos="709"/>
          <w:tab w:val="left" w:pos="0"/>
        </w:tabs>
        <w:spacing w:after="0"/>
      </w:pPr>
      <w:r>
        <w:rPr>
          <w:rStyle w:val="a5"/>
        </w:rPr>
        <w:t>Технические ограничения</w:t>
      </w:r>
      <w:r>
        <w:t>: например, серверное оборудование, системы хранения данных и облачные решения, которые используются для работы системы.</w:t>
      </w:r>
    </w:p>
    <w:p w:rsidR="001F0277" w:rsidRDefault="00297992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5"/>
        </w:rPr>
        <w:t>Регламентированные процессы</w:t>
      </w:r>
      <w:r>
        <w:t>: Правила, которые ограничивают действия пользователе</w:t>
      </w:r>
      <w:r>
        <w:t>й, такие как лимиты на суммы залога, процедуры возврата и утилизации залога, требования к отчетности.</w:t>
      </w:r>
    </w:p>
    <w:p w:rsidR="001F0277" w:rsidRDefault="00297992">
      <w:pPr>
        <w:spacing w:after="140" w:line="276" w:lineRule="auto"/>
        <w:rPr>
          <w:b/>
          <w:bCs/>
        </w:rPr>
      </w:pPr>
      <w:r>
        <w:rPr>
          <w:rStyle w:val="a5"/>
          <w:color w:val="000000"/>
        </w:rPr>
        <w:t>3. Глоссарий:</w:t>
      </w:r>
    </w:p>
    <w:p w:rsidR="001F0277" w:rsidRDefault="00297992">
      <w:pPr>
        <w:pStyle w:val="a1"/>
        <w:numPr>
          <w:ilvl w:val="0"/>
          <w:numId w:val="4"/>
        </w:numPr>
      </w:pPr>
      <w:r>
        <w:t>Договор залога - юридический документ, устанавливающий условия залога имущества как обеспечения выполнения обязательств заемщика перед креди</w:t>
      </w:r>
      <w:r>
        <w:t>тором.</w:t>
      </w:r>
      <w:bookmarkStart w:id="0" w:name="_GoBack"/>
      <w:bookmarkEnd w:id="0"/>
    </w:p>
    <w:p w:rsidR="001F0277" w:rsidRDefault="00297992">
      <w:pPr>
        <w:pStyle w:val="a1"/>
        <w:numPr>
          <w:ilvl w:val="0"/>
          <w:numId w:val="4"/>
        </w:numPr>
      </w:pPr>
      <w:r>
        <w:t>Количество денег, выданных на руки - сумма денежных средств, предоставленных клиенту по договору залога.</w:t>
      </w:r>
    </w:p>
    <w:p w:rsidR="001F0277" w:rsidRDefault="00297992">
      <w:pPr>
        <w:pStyle w:val="a1"/>
        <w:numPr>
          <w:ilvl w:val="0"/>
          <w:numId w:val="4"/>
        </w:numPr>
      </w:pPr>
      <w:r>
        <w:t>Номер договора - уникальный идентификатор договора в системе.</w:t>
      </w:r>
    </w:p>
    <w:p w:rsidR="001F0277" w:rsidRDefault="00297992">
      <w:pPr>
        <w:pStyle w:val="a1"/>
        <w:numPr>
          <w:ilvl w:val="0"/>
          <w:numId w:val="4"/>
        </w:numPr>
      </w:pPr>
      <w:r>
        <w:t>Процентная ставка - условие, определяющее размер процентов, начисляемых на выданны</w:t>
      </w:r>
      <w:r>
        <w:t>е деньги по договору залога.</w:t>
      </w:r>
    </w:p>
    <w:p w:rsidR="001F0277" w:rsidRDefault="00297992">
      <w:pPr>
        <w:pStyle w:val="a1"/>
        <w:numPr>
          <w:ilvl w:val="0"/>
          <w:numId w:val="4"/>
        </w:numPr>
      </w:pPr>
      <w:r>
        <w:t>Стандартные проценты - процентная ставка, применяемая к сумме кредита до его полного погашения.</w:t>
      </w:r>
    </w:p>
    <w:p w:rsidR="001F0277" w:rsidRDefault="00297992">
      <w:pPr>
        <w:pStyle w:val="a1"/>
        <w:numPr>
          <w:ilvl w:val="0"/>
          <w:numId w:val="4"/>
        </w:numPr>
      </w:pPr>
      <w:r>
        <w:t>Пеня - дополнительная сумма, начисляемая за просрочку выполнения обязательств по договору залога после его закрытия.</w:t>
      </w:r>
    </w:p>
    <w:p w:rsidR="001F0277" w:rsidRDefault="00297992">
      <w:pPr>
        <w:pStyle w:val="a1"/>
        <w:numPr>
          <w:ilvl w:val="0"/>
          <w:numId w:val="4"/>
        </w:numPr>
      </w:pPr>
      <w:r>
        <w:t>Режим админист</w:t>
      </w:r>
      <w:r>
        <w:t>ратора - режим работы ИС, предназначенный для пользователей с правами администратора.</w:t>
      </w:r>
    </w:p>
    <w:p w:rsidR="001F0277" w:rsidRDefault="00297992">
      <w:pPr>
        <w:pStyle w:val="a1"/>
        <w:numPr>
          <w:ilvl w:val="0"/>
          <w:numId w:val="4"/>
        </w:numPr>
      </w:pPr>
      <w:r>
        <w:t>Режим кассира - режим работы ИС, предназначенный для пользователей с ролью кассира.</w:t>
      </w:r>
    </w:p>
    <w:p w:rsidR="001F0277" w:rsidRDefault="00297992">
      <w:pPr>
        <w:pStyle w:val="a1"/>
        <w:numPr>
          <w:ilvl w:val="0"/>
          <w:numId w:val="4"/>
        </w:numPr>
      </w:pPr>
      <w:r>
        <w:t>Клиент - лицо или организация, заключающая договор залога и получающая денежные средст</w:t>
      </w:r>
      <w:r>
        <w:t>ва на условиях обеспечения залогом имущества.</w:t>
      </w:r>
    </w:p>
    <w:p w:rsidR="00297992" w:rsidRDefault="00297992">
      <w:pPr>
        <w:pStyle w:val="a1"/>
        <w:numPr>
          <w:ilvl w:val="0"/>
          <w:numId w:val="4"/>
        </w:numPr>
      </w:pPr>
      <w:r>
        <w:t>Предмет залога – имущество</w:t>
      </w:r>
      <w:r>
        <w:t>, передаваемые в залог</w:t>
      </w:r>
      <w:r>
        <w:t xml:space="preserve"> кредитору</w:t>
      </w:r>
      <w:r>
        <w:t xml:space="preserve"> для обеспечения исполнения обязательства. В случае невыполнения должником своих обязательств кредитор имеет право на удовлетворение своих требований за счет предмета залога.</w:t>
      </w:r>
    </w:p>
    <w:p w:rsidR="00297992" w:rsidRDefault="00297992">
      <w:pPr>
        <w:pStyle w:val="a1"/>
        <w:numPr>
          <w:ilvl w:val="0"/>
          <w:numId w:val="4"/>
        </w:numPr>
      </w:pPr>
      <w:r>
        <w:t xml:space="preserve">Пользователь – </w:t>
      </w:r>
      <w:r>
        <w:t>лицо</w:t>
      </w:r>
      <w:r>
        <w:t xml:space="preserve"> (администратор</w:t>
      </w:r>
      <w:r w:rsidRPr="00297992">
        <w:t xml:space="preserve">, </w:t>
      </w:r>
      <w:r>
        <w:t>кассир)</w:t>
      </w:r>
      <w:r>
        <w:t>, использующее систему для получения доступа к данным или функциональным возможностям, которые предоставляет система.</w:t>
      </w:r>
    </w:p>
    <w:p w:rsidR="00297992" w:rsidRDefault="00297992" w:rsidP="00297992">
      <w:pPr>
        <w:pStyle w:val="a1"/>
        <w:numPr>
          <w:ilvl w:val="0"/>
          <w:numId w:val="4"/>
        </w:numPr>
      </w:pPr>
      <w:r>
        <w:t xml:space="preserve">Фиксация – </w:t>
      </w:r>
      <w:r>
        <w:t>процесс официального закрепления (регистрации) соглашения о залоге в установленном порядке для придания ему юридической силы. Такая фиксация проводится в целях обеспечения публичности и прозрачности условий договора, а также для защиты интересов залогодержателя и предотвращения возможных споров.</w:t>
      </w:r>
    </w:p>
    <w:p w:rsidR="001F0277" w:rsidRDefault="00297992">
      <w:pPr>
        <w:pStyle w:val="a1"/>
        <w:rPr>
          <w:b/>
          <w:bCs/>
        </w:rPr>
      </w:pPr>
      <w:r>
        <w:rPr>
          <w:b/>
          <w:bCs/>
        </w:rPr>
        <w:t>4. Концепция:</w:t>
      </w:r>
    </w:p>
    <w:p w:rsidR="001F0277" w:rsidRDefault="00297992">
      <w:pPr>
        <w:spacing w:after="140" w:line="276" w:lineRule="auto"/>
        <w:rPr>
          <w:b/>
          <w:bCs/>
        </w:rPr>
      </w:pPr>
      <w:r>
        <w:rPr>
          <w:rStyle w:val="a5"/>
          <w:b w:val="0"/>
          <w:bCs w:val="0"/>
          <w:color w:val="000000"/>
        </w:rPr>
        <w:t>ИС-регистратор договоров залога в ломбарде должна включать следующие возможности:</w:t>
      </w:r>
    </w:p>
    <w:p w:rsidR="001F0277" w:rsidRDefault="00297992">
      <w:pPr>
        <w:numPr>
          <w:ilvl w:val="0"/>
          <w:numId w:val="5"/>
        </w:numPr>
        <w:spacing w:after="140" w:line="276" w:lineRule="auto"/>
      </w:pPr>
      <w:r>
        <w:t>администратор может создавать, удалять и редактировать пользователей.</w:t>
      </w:r>
    </w:p>
    <w:p w:rsidR="001F0277" w:rsidRDefault="00297992">
      <w:pPr>
        <w:numPr>
          <w:ilvl w:val="0"/>
          <w:numId w:val="5"/>
        </w:numPr>
        <w:spacing w:after="140" w:line="276" w:lineRule="auto"/>
      </w:pPr>
      <w:r>
        <w:t>администратор может создавать, удалять и редактировать записи о клиентах и договорах (до момента их фиксации).</w:t>
      </w:r>
    </w:p>
    <w:p w:rsidR="001F0277" w:rsidRDefault="00297992">
      <w:pPr>
        <w:numPr>
          <w:ilvl w:val="0"/>
          <w:numId w:val="5"/>
        </w:numPr>
        <w:spacing w:after="140" w:line="276" w:lineRule="auto"/>
      </w:pPr>
      <w:r>
        <w:t xml:space="preserve">кассир может </w:t>
      </w:r>
      <w:r>
        <w:t>создавать, удалять и редактировать записи о клиентах и договорах (до момента их фиксации).</w:t>
      </w:r>
    </w:p>
    <w:p w:rsidR="001F0277" w:rsidRDefault="00297992">
      <w:pPr>
        <w:spacing w:after="140" w:line="276" w:lineRule="auto"/>
      </w:pPr>
      <w:r>
        <w:t>Система должна проверять корректность да</w:t>
      </w:r>
      <w:r>
        <w:t xml:space="preserve">т открытия, фиксации и закрытия, а </w:t>
      </w:r>
      <w:proofErr w:type="gramStart"/>
      <w:r>
        <w:t>так же</w:t>
      </w:r>
      <w:proofErr w:type="gramEnd"/>
      <w:r>
        <w:t xml:space="preserve"> их порядок. </w:t>
      </w:r>
      <w:r>
        <w:rPr>
          <w:rFonts w:ascii="Times New Roman" w:hAnsi="Times New Roman" w:cs="Times New Roman"/>
        </w:rPr>
        <w:t>Для входа в систему журнала нагрузки пользователи должны использовать логин и пароль, которые им выдали администраторы системы. Используется новая БД.</w:t>
      </w:r>
    </w:p>
    <w:p w:rsidR="001F0277" w:rsidRDefault="00297992">
      <w:pPr>
        <w:pStyle w:val="ab"/>
        <w:spacing w:after="140" w:line="276" w:lineRule="auto"/>
        <w:ind w:left="0"/>
        <w:contextualSpacing w:val="0"/>
        <w:rPr>
          <w:b/>
          <w:bCs/>
        </w:rPr>
      </w:pPr>
      <w:r>
        <w:rPr>
          <w:rFonts w:ascii="Times New Roman" w:hAnsi="Times New Roman" w:cs="Times New Roman"/>
          <w:b/>
          <w:bCs/>
        </w:rPr>
        <w:t>5. Требования:</w:t>
      </w:r>
    </w:p>
    <w:p w:rsidR="001F0277" w:rsidRDefault="00297992">
      <w:pPr>
        <w:pStyle w:val="ab"/>
        <w:spacing w:after="140" w:line="276" w:lineRule="auto"/>
        <w:ind w:left="0"/>
        <w:contextualSpacing w:val="0"/>
      </w:pPr>
      <w:r>
        <w:rPr>
          <w:rFonts w:ascii="Times New Roman" w:hAnsi="Times New Roman" w:cs="Times New Roman"/>
          <w:i/>
          <w:iCs/>
          <w:u w:val="single"/>
        </w:rPr>
        <w:t>Функциональные</w:t>
      </w:r>
      <w:r>
        <w:rPr>
          <w:rFonts w:ascii="Times New Roman" w:hAnsi="Times New Roman" w:cs="Times New Roman"/>
        </w:rPr>
        <w:t xml:space="preserve"> — см. концепцию.</w:t>
      </w:r>
    </w:p>
    <w:p w:rsidR="001F0277" w:rsidRDefault="00297992">
      <w:pPr>
        <w:pStyle w:val="ab"/>
        <w:spacing w:after="140" w:line="276" w:lineRule="auto"/>
        <w:ind w:left="0"/>
        <w:contextualSpacing w:val="0"/>
        <w:rPr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Не ф</w:t>
      </w:r>
      <w:r>
        <w:rPr>
          <w:rFonts w:ascii="Times New Roman" w:hAnsi="Times New Roman" w:cs="Times New Roman"/>
          <w:i/>
          <w:iCs/>
          <w:u w:val="single"/>
        </w:rPr>
        <w:t>ункциональные:</w:t>
      </w:r>
    </w:p>
    <w:p w:rsidR="001F0277" w:rsidRDefault="00297992">
      <w:pPr>
        <w:pStyle w:val="ab"/>
        <w:spacing w:after="140" w:line="276" w:lineRule="auto"/>
        <w:contextualSpacing w:val="0"/>
      </w:pPr>
      <w:r>
        <w:t>Требования к применению:</w:t>
      </w:r>
    </w:p>
    <w:p w:rsidR="001F0277" w:rsidRDefault="00297992">
      <w:pPr>
        <w:pStyle w:val="ab"/>
        <w:spacing w:after="140" w:line="276" w:lineRule="auto"/>
        <w:ind w:left="0"/>
        <w:contextualSpacing w:val="0"/>
        <w:rPr>
          <w:u w:val="double"/>
        </w:rPr>
      </w:pPr>
      <w:r>
        <w:rPr>
          <w:rFonts w:ascii="Times New Roman" w:hAnsi="Times New Roman" w:cs="Times New Roman"/>
        </w:rPr>
        <w:t xml:space="preserve">1) ИС должна быть доступна как через веб-интерфейс, так и через мобильные приложения для удобства пользователей. </w:t>
      </w:r>
    </w:p>
    <w:p w:rsidR="001F0277" w:rsidRDefault="00297992">
      <w:pPr>
        <w:pStyle w:val="ab"/>
        <w:spacing w:after="140" w:line="276" w:lineRule="auto"/>
        <w:ind w:left="0"/>
        <w:contextualSpacing w:val="0"/>
      </w:pPr>
      <w:r>
        <w:rPr>
          <w:rFonts w:ascii="Times New Roman" w:hAnsi="Times New Roman" w:cs="Times New Roman"/>
        </w:rPr>
        <w:t>2) Интерфейс должен быть интуитивно понятным, с минимальной потребностью в обучении.</w:t>
      </w:r>
    </w:p>
    <w:p w:rsidR="001F0277" w:rsidRDefault="00297992">
      <w:pPr>
        <w:pStyle w:val="ab"/>
        <w:spacing w:after="140" w:line="276" w:lineRule="auto"/>
        <w:ind w:left="0"/>
        <w:contextualSpacing w:val="0"/>
      </w:pPr>
      <w:r>
        <w:rPr>
          <w:rFonts w:ascii="Times New Roman" w:hAnsi="Times New Roman" w:cs="Times New Roman"/>
        </w:rPr>
        <w:t>Требования к прои</w:t>
      </w:r>
      <w:r>
        <w:rPr>
          <w:rFonts w:ascii="Times New Roman" w:hAnsi="Times New Roman" w:cs="Times New Roman"/>
        </w:rPr>
        <w:t>зводительности:</w:t>
      </w:r>
    </w:p>
    <w:p w:rsidR="001F0277" w:rsidRDefault="00297992">
      <w:pPr>
        <w:pStyle w:val="ab"/>
        <w:spacing w:after="140" w:line="276" w:lineRule="auto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ИС должна обеспечивать быстрый доступ к записям даже при большом объёме данных.</w:t>
      </w:r>
    </w:p>
    <w:p w:rsidR="001F0277" w:rsidRDefault="00297992">
      <w:pPr>
        <w:pStyle w:val="ab"/>
        <w:spacing w:after="140" w:line="276" w:lineRule="auto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надежности:</w:t>
      </w:r>
    </w:p>
    <w:p w:rsidR="001F0277" w:rsidRDefault="00297992">
      <w:pPr>
        <w:pStyle w:val="ab"/>
        <w:spacing w:after="140" w:line="276" w:lineRule="auto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Безопасное хранение данных с применением современных технологий обеспечения безопасности.</w:t>
      </w:r>
    </w:p>
    <w:p w:rsidR="001F0277" w:rsidRDefault="00297992">
      <w:pPr>
        <w:pStyle w:val="ab"/>
        <w:spacing w:after="140" w:line="276" w:lineRule="auto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Резервное копирование данных с возмо</w:t>
      </w:r>
      <w:r>
        <w:rPr>
          <w:rFonts w:ascii="Times New Roman" w:hAnsi="Times New Roman" w:cs="Times New Roman"/>
        </w:rPr>
        <w:t>жностью восстановления в случае ЧС.</w:t>
      </w:r>
    </w:p>
    <w:p w:rsidR="001F0277" w:rsidRDefault="00297992">
      <w:pPr>
        <w:pStyle w:val="ab"/>
        <w:spacing w:after="140" w:line="276" w:lineRule="auto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ИС должна выдерживать одновременную нагрузку в размере 500 пользователей.</w:t>
      </w:r>
    </w:p>
    <w:sectPr w:rsidR="001F0277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35A7B"/>
    <w:multiLevelType w:val="multilevel"/>
    <w:tmpl w:val="E11217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32A92DB4"/>
    <w:multiLevelType w:val="multilevel"/>
    <w:tmpl w:val="FB6C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9233312"/>
    <w:multiLevelType w:val="multilevel"/>
    <w:tmpl w:val="00E4A3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92D0930"/>
    <w:multiLevelType w:val="multilevel"/>
    <w:tmpl w:val="5280677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72610FE"/>
    <w:multiLevelType w:val="multilevel"/>
    <w:tmpl w:val="03A89F9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65B9470F"/>
    <w:multiLevelType w:val="multilevel"/>
    <w:tmpl w:val="A5DE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7582F03"/>
    <w:multiLevelType w:val="multilevel"/>
    <w:tmpl w:val="8C3C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277"/>
    <w:rsid w:val="001F0277"/>
    <w:rsid w:val="0029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F3B0A"/>
  <w15:docId w15:val="{4CED1992-4955-45DC-AEEF-670AE171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ыделение жирным"/>
    <w:qFormat/>
    <w:rPr>
      <w:b/>
      <w:bCs/>
    </w:rPr>
  </w:style>
  <w:style w:type="character" w:customStyle="1" w:styleId="a6">
    <w:name w:val="Символ нумерации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7</cp:revision>
  <dcterms:created xsi:type="dcterms:W3CDTF">2024-09-30T15:40:00Z</dcterms:created>
  <dcterms:modified xsi:type="dcterms:W3CDTF">2024-11-11T10:09:00Z</dcterms:modified>
  <dc:language>ru-RU</dc:language>
</cp:coreProperties>
</file>