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B322" w14:textId="0C733E77" w:rsidR="00622C1B" w:rsidRPr="00622C1B" w:rsidRDefault="00607578" w:rsidP="00622C1B">
      <w:pPr>
        <w:pStyle w:val="Heading1"/>
        <w:rPr>
          <w:lang w:val="en-US"/>
        </w:rPr>
      </w:pPr>
      <w:r>
        <w:rPr>
          <w:lang w:val="en-US"/>
        </w:rPr>
        <w:t>Calculation algorithm: Infix to Postfix</w:t>
      </w:r>
    </w:p>
    <w:p w14:paraId="7ADE89BC" w14:textId="3923C295" w:rsidR="001B6F27" w:rsidRDefault="001B6F27" w:rsidP="001B6F27">
      <w:pPr>
        <w:pStyle w:val="NormalWeb"/>
        <w:shd w:val="clear" w:color="auto" w:fill="FFFFFF"/>
        <w:rPr>
          <w:rFonts w:ascii="Segoe UI" w:hAnsi="Segoe UI" w:cs="Segoe UI"/>
          <w:color w:val="212529"/>
          <w:spacing w:val="2"/>
        </w:rPr>
      </w:pPr>
      <w:r>
        <w:rPr>
          <w:rFonts w:ascii="Segoe UI" w:hAnsi="Segoe UI" w:cs="Segoe UI"/>
          <w:color w:val="212529"/>
          <w:spacing w:val="2"/>
        </w:rPr>
        <w:t>A general expression can contain many parentheses and operations with different priorities. It is difficult to calculate such expressions if you do not use special methods. Fortunately, there is a fairly effective and universal solution, using a stack, to calculate the most general expressions.</w:t>
      </w:r>
    </w:p>
    <w:p w14:paraId="1F436F19" w14:textId="42BD4C9E" w:rsidR="0095377C" w:rsidRDefault="001B6F27" w:rsidP="001B6F27">
      <w:r>
        <w:rPr>
          <w:rFonts w:ascii="Segoe UI" w:hAnsi="Segoe UI" w:cs="Segoe UI"/>
          <w:color w:val="212529"/>
          <w:spacing w:val="2"/>
          <w:shd w:val="clear" w:color="auto" w:fill="FFFFFF"/>
        </w:rPr>
        <w:t>Earlier we processed expressions written in infix notation. This notation is not very convenient if an expression has operations with different priorities, especially when brackets are used. But we can use </w:t>
      </w:r>
      <w:r>
        <w:rPr>
          <w:rStyle w:val="Strong"/>
          <w:rFonts w:ascii="Segoe UI" w:hAnsi="Segoe UI" w:cs="Segoe UI"/>
          <w:color w:val="212529"/>
          <w:spacing w:val="2"/>
          <w:shd w:val="clear" w:color="auto" w:fill="FFFFFF"/>
        </w:rPr>
        <w:t>postfix notation</w:t>
      </w:r>
      <w:r>
        <w:rPr>
          <w:rFonts w:ascii="Segoe UI" w:hAnsi="Segoe UI" w:cs="Segoe UI"/>
          <w:color w:val="212529"/>
          <w:spacing w:val="2"/>
          <w:shd w:val="clear" w:color="auto" w:fill="FFFFFF"/>
        </w:rPr>
        <w:t>, also known as </w:t>
      </w:r>
      <w:r>
        <w:rPr>
          <w:rStyle w:val="Strong"/>
          <w:rFonts w:ascii="Segoe UI" w:hAnsi="Segoe UI" w:cs="Segoe UI"/>
          <w:color w:val="212529"/>
          <w:spacing w:val="2"/>
          <w:shd w:val="clear" w:color="auto" w:fill="FFFFFF"/>
        </w:rPr>
        <w:t>Reverse Polish notation (RPN)</w:t>
      </w:r>
      <w:r>
        <w:rPr>
          <w:rFonts w:ascii="Segoe UI" w:hAnsi="Segoe UI" w:cs="Segoe UI"/>
          <w:color w:val="212529"/>
          <w:spacing w:val="2"/>
          <w:shd w:val="clear" w:color="auto" w:fill="FFFFFF"/>
        </w:rPr>
        <w:t>. In this notation, operators follow their operands.</w:t>
      </w:r>
    </w:p>
    <w:p w14:paraId="1D041A7E" w14:textId="77777777" w:rsidR="001D78C5" w:rsidRPr="001D78C5" w:rsidRDefault="001D78C5" w:rsidP="001D78C5">
      <w:pPr>
        <w:numPr>
          <w:ilvl w:val="0"/>
          <w:numId w:val="1"/>
        </w:numPr>
        <w:shd w:val="clear" w:color="auto" w:fill="FFFFFF"/>
        <w:spacing w:before="100" w:beforeAutospacing="1" w:after="100" w:afterAutospacing="1"/>
        <w:rPr>
          <w:rFonts w:ascii="Segoe UI" w:hAnsi="Segoe UI" w:cs="Segoe UI"/>
          <w:spacing w:val="2"/>
        </w:rPr>
      </w:pPr>
      <w:r w:rsidRPr="001D78C5">
        <w:rPr>
          <w:rFonts w:ascii="Segoe UI" w:hAnsi="Segoe UI" w:cs="Segoe UI"/>
          <w:spacing w:val="2"/>
        </w:rPr>
        <w:t>Add operands (numbers and variables) to the result (postfix notation) as they arrive.</w:t>
      </w:r>
    </w:p>
    <w:p w14:paraId="41791B55" w14:textId="77777777" w:rsidR="001D78C5" w:rsidRPr="001D78C5" w:rsidRDefault="001D78C5" w:rsidP="001D78C5">
      <w:pPr>
        <w:numPr>
          <w:ilvl w:val="0"/>
          <w:numId w:val="1"/>
        </w:numPr>
        <w:shd w:val="clear" w:color="auto" w:fill="FFFFFF"/>
        <w:spacing w:before="100" w:beforeAutospacing="1" w:after="100" w:afterAutospacing="1"/>
        <w:rPr>
          <w:rFonts w:ascii="Segoe UI" w:hAnsi="Segoe UI" w:cs="Segoe UI"/>
          <w:spacing w:val="2"/>
        </w:rPr>
      </w:pPr>
      <w:r w:rsidRPr="001D78C5">
        <w:rPr>
          <w:rFonts w:ascii="Segoe UI" w:hAnsi="Segoe UI" w:cs="Segoe UI"/>
          <w:spacing w:val="2"/>
        </w:rPr>
        <w:t>If the stack is empty or contains a left parenthesis on top, push the incoming operator on the stack.</w:t>
      </w:r>
    </w:p>
    <w:p w14:paraId="5E1A5143" w14:textId="77777777" w:rsidR="001D78C5" w:rsidRPr="001D78C5" w:rsidRDefault="001D78C5" w:rsidP="001D78C5">
      <w:pPr>
        <w:numPr>
          <w:ilvl w:val="0"/>
          <w:numId w:val="1"/>
        </w:numPr>
        <w:shd w:val="clear" w:color="auto" w:fill="FFFFFF"/>
        <w:spacing w:before="100" w:beforeAutospacing="1" w:after="100" w:afterAutospacing="1"/>
        <w:rPr>
          <w:rFonts w:ascii="Segoe UI" w:hAnsi="Segoe UI" w:cs="Segoe UI"/>
          <w:spacing w:val="2"/>
        </w:rPr>
      </w:pPr>
      <w:r w:rsidRPr="001D78C5">
        <w:rPr>
          <w:rFonts w:ascii="Segoe UI" w:hAnsi="Segoe UI" w:cs="Segoe UI"/>
          <w:spacing w:val="2"/>
        </w:rPr>
        <w:t>If the incoming operator has higher precedence than the top of the stack, push it on the stack.</w:t>
      </w:r>
    </w:p>
    <w:p w14:paraId="32AC58D3" w14:textId="77777777" w:rsidR="001D78C5" w:rsidRPr="001D78C5" w:rsidRDefault="001D78C5" w:rsidP="001D78C5">
      <w:pPr>
        <w:numPr>
          <w:ilvl w:val="0"/>
          <w:numId w:val="1"/>
        </w:numPr>
        <w:shd w:val="clear" w:color="auto" w:fill="FFFFFF"/>
        <w:spacing w:before="100" w:beforeAutospacing="1" w:after="100" w:afterAutospacing="1"/>
        <w:rPr>
          <w:rFonts w:ascii="Segoe UI" w:hAnsi="Segoe UI" w:cs="Segoe UI"/>
          <w:spacing w:val="2"/>
        </w:rPr>
      </w:pPr>
      <w:r w:rsidRPr="001D78C5">
        <w:rPr>
          <w:rFonts w:ascii="Segoe UI" w:hAnsi="Segoe UI" w:cs="Segoe UI"/>
          <w:spacing w:val="2"/>
        </w:rPr>
        <w:t>If the precedence of the incoming operator is lower than or equal to that of the top of the stack, pop the stack and add operators to the result until you see an operator that has smaller precedence or a left parenthesis on the top of the stack; then add the incoming operator to the stack.</w:t>
      </w:r>
    </w:p>
    <w:p w14:paraId="18D85632" w14:textId="77777777" w:rsidR="001D78C5" w:rsidRPr="001D78C5" w:rsidRDefault="001D78C5" w:rsidP="001D78C5">
      <w:pPr>
        <w:numPr>
          <w:ilvl w:val="0"/>
          <w:numId w:val="1"/>
        </w:numPr>
        <w:shd w:val="clear" w:color="auto" w:fill="FFFFFF"/>
        <w:spacing w:before="100" w:beforeAutospacing="1" w:after="100" w:afterAutospacing="1"/>
        <w:rPr>
          <w:rFonts w:ascii="Segoe UI" w:hAnsi="Segoe UI" w:cs="Segoe UI"/>
          <w:spacing w:val="2"/>
        </w:rPr>
      </w:pPr>
      <w:r w:rsidRPr="001D78C5">
        <w:rPr>
          <w:rFonts w:ascii="Segoe UI" w:hAnsi="Segoe UI" w:cs="Segoe UI"/>
          <w:spacing w:val="2"/>
        </w:rPr>
        <w:t>If the incoming element is a left parenthesis, push it on the stack.</w:t>
      </w:r>
    </w:p>
    <w:p w14:paraId="3E6F70D7" w14:textId="77777777" w:rsidR="001D78C5" w:rsidRPr="001D78C5" w:rsidRDefault="001D78C5" w:rsidP="001D78C5">
      <w:pPr>
        <w:numPr>
          <w:ilvl w:val="0"/>
          <w:numId w:val="1"/>
        </w:numPr>
        <w:shd w:val="clear" w:color="auto" w:fill="FFFFFF"/>
        <w:spacing w:before="100" w:beforeAutospacing="1" w:after="100" w:afterAutospacing="1"/>
        <w:rPr>
          <w:rFonts w:ascii="Segoe UI" w:hAnsi="Segoe UI" w:cs="Segoe UI"/>
          <w:spacing w:val="2"/>
        </w:rPr>
      </w:pPr>
      <w:r w:rsidRPr="001D78C5">
        <w:rPr>
          <w:rFonts w:ascii="Segoe UI" w:hAnsi="Segoe UI" w:cs="Segoe UI"/>
          <w:spacing w:val="2"/>
        </w:rPr>
        <w:t>If the incoming element is a right parenthesis, pop the stack and add operators to the result until you see a left parenthesis. Discard the pair of parentheses.</w:t>
      </w:r>
    </w:p>
    <w:p w14:paraId="5448B62E" w14:textId="77777777" w:rsidR="001D78C5" w:rsidRPr="001D78C5" w:rsidRDefault="001D78C5" w:rsidP="001D78C5">
      <w:pPr>
        <w:numPr>
          <w:ilvl w:val="0"/>
          <w:numId w:val="1"/>
        </w:numPr>
        <w:shd w:val="clear" w:color="auto" w:fill="FFFFFF"/>
        <w:spacing w:before="100" w:beforeAutospacing="1" w:after="100" w:afterAutospacing="1"/>
        <w:rPr>
          <w:rFonts w:ascii="Segoe UI" w:hAnsi="Segoe UI" w:cs="Segoe UI"/>
          <w:spacing w:val="2"/>
        </w:rPr>
      </w:pPr>
      <w:r w:rsidRPr="001D78C5">
        <w:rPr>
          <w:rFonts w:ascii="Segoe UI" w:hAnsi="Segoe UI" w:cs="Segoe UI"/>
          <w:spacing w:val="2"/>
        </w:rPr>
        <w:t>At the end of the expression, pop the stack and add all operators to the result.</w:t>
      </w:r>
    </w:p>
    <w:p w14:paraId="601CDF86" w14:textId="4527FFF0" w:rsidR="003D3F06" w:rsidRDefault="003D3F06"/>
    <w:tbl>
      <w:tblPr>
        <w:tblStyle w:val="TableGrid"/>
        <w:tblW w:w="0" w:type="auto"/>
        <w:tblLook w:val="04A0" w:firstRow="1" w:lastRow="0" w:firstColumn="1" w:lastColumn="0" w:noHBand="0" w:noVBand="1"/>
      </w:tblPr>
      <w:tblGrid>
        <w:gridCol w:w="1261"/>
        <w:gridCol w:w="1981"/>
        <w:gridCol w:w="2592"/>
        <w:gridCol w:w="3182"/>
      </w:tblGrid>
      <w:tr w:rsidR="001D78C5" w:rsidRPr="001D78C5" w14:paraId="7FDE3A1D" w14:textId="77777777" w:rsidTr="009206A1">
        <w:tc>
          <w:tcPr>
            <w:tcW w:w="0" w:type="auto"/>
          </w:tcPr>
          <w:p w14:paraId="108B3CD5" w14:textId="7F288590" w:rsidR="001D78C5" w:rsidRPr="001D78C5" w:rsidRDefault="001D78C5">
            <w:pPr>
              <w:rPr>
                <w:b/>
                <w:bCs/>
                <w:lang w:val="en-US"/>
              </w:rPr>
            </w:pPr>
            <w:r w:rsidRPr="001D78C5">
              <w:rPr>
                <w:b/>
                <w:bCs/>
                <w:lang w:val="en-US"/>
              </w:rPr>
              <w:t>Stack top</w:t>
            </w:r>
          </w:p>
        </w:tc>
        <w:tc>
          <w:tcPr>
            <w:tcW w:w="1981" w:type="dxa"/>
          </w:tcPr>
          <w:p w14:paraId="48A976C5" w14:textId="3E7E805F" w:rsidR="001D78C5" w:rsidRPr="001D78C5" w:rsidRDefault="001D78C5">
            <w:pPr>
              <w:rPr>
                <w:b/>
                <w:bCs/>
                <w:lang w:val="en-US"/>
              </w:rPr>
            </w:pPr>
            <w:r w:rsidRPr="001D78C5">
              <w:rPr>
                <w:b/>
                <w:bCs/>
                <w:lang w:val="en-US"/>
              </w:rPr>
              <w:t>Read object type</w:t>
            </w:r>
          </w:p>
        </w:tc>
        <w:tc>
          <w:tcPr>
            <w:tcW w:w="2592" w:type="dxa"/>
          </w:tcPr>
          <w:p w14:paraId="283E30AB" w14:textId="6EF52F30" w:rsidR="001D78C5" w:rsidRPr="001D78C5" w:rsidRDefault="001D78C5">
            <w:pPr>
              <w:rPr>
                <w:b/>
                <w:bCs/>
                <w:lang w:val="en-US"/>
              </w:rPr>
            </w:pPr>
            <w:r>
              <w:rPr>
                <w:b/>
                <w:bCs/>
                <w:lang w:val="en-US"/>
              </w:rPr>
              <w:t>Condition</w:t>
            </w:r>
          </w:p>
        </w:tc>
        <w:tc>
          <w:tcPr>
            <w:tcW w:w="0" w:type="auto"/>
          </w:tcPr>
          <w:p w14:paraId="74DDE670" w14:textId="37B9D4C3" w:rsidR="001D78C5" w:rsidRPr="001D78C5" w:rsidRDefault="001D78C5">
            <w:pPr>
              <w:rPr>
                <w:b/>
                <w:bCs/>
                <w:lang w:val="en-US"/>
              </w:rPr>
            </w:pPr>
            <w:r>
              <w:rPr>
                <w:b/>
                <w:bCs/>
                <w:lang w:val="en-US"/>
              </w:rPr>
              <w:t>Action</w:t>
            </w:r>
          </w:p>
        </w:tc>
      </w:tr>
      <w:tr w:rsidR="009206A1" w14:paraId="4E8BC972" w14:textId="77777777" w:rsidTr="009206A1">
        <w:tc>
          <w:tcPr>
            <w:tcW w:w="0" w:type="auto"/>
          </w:tcPr>
          <w:p w14:paraId="457B81AC" w14:textId="77777777" w:rsidR="001553EC" w:rsidRDefault="001553EC" w:rsidP="00BB2F74"/>
        </w:tc>
        <w:tc>
          <w:tcPr>
            <w:tcW w:w="1981" w:type="dxa"/>
          </w:tcPr>
          <w:p w14:paraId="2E2A789B" w14:textId="77777777" w:rsidR="001553EC" w:rsidRPr="000A61DB" w:rsidRDefault="001553EC" w:rsidP="00BB2F74">
            <w:pPr>
              <w:rPr>
                <w:lang w:val="en-US"/>
              </w:rPr>
            </w:pPr>
            <w:r>
              <w:rPr>
                <w:lang w:val="en-US"/>
              </w:rPr>
              <w:t>“(“</w:t>
            </w:r>
          </w:p>
        </w:tc>
        <w:tc>
          <w:tcPr>
            <w:tcW w:w="2592" w:type="dxa"/>
          </w:tcPr>
          <w:p w14:paraId="2E6192F9" w14:textId="77777777" w:rsidR="001553EC" w:rsidRDefault="001553EC" w:rsidP="00BB2F74"/>
        </w:tc>
        <w:tc>
          <w:tcPr>
            <w:tcW w:w="0" w:type="auto"/>
          </w:tcPr>
          <w:p w14:paraId="70502AED" w14:textId="77777777" w:rsidR="001553EC" w:rsidRDefault="001553EC" w:rsidP="00BB2F74">
            <w:r>
              <w:rPr>
                <w:lang w:val="en-US"/>
              </w:rPr>
              <w:t>Push object to stack</w:t>
            </w:r>
          </w:p>
        </w:tc>
      </w:tr>
      <w:tr w:rsidR="009206A1" w14:paraId="5A3BACD8" w14:textId="77777777" w:rsidTr="009206A1">
        <w:tc>
          <w:tcPr>
            <w:tcW w:w="0" w:type="auto"/>
          </w:tcPr>
          <w:p w14:paraId="7964F330" w14:textId="77777777" w:rsidR="001553EC" w:rsidRDefault="001553EC" w:rsidP="00812AF7"/>
        </w:tc>
        <w:tc>
          <w:tcPr>
            <w:tcW w:w="1981" w:type="dxa"/>
          </w:tcPr>
          <w:p w14:paraId="30D26682" w14:textId="77777777" w:rsidR="001553EC" w:rsidRPr="000A61DB" w:rsidRDefault="001553EC" w:rsidP="00812AF7">
            <w:pPr>
              <w:rPr>
                <w:lang w:val="en-US"/>
              </w:rPr>
            </w:pPr>
            <w:r>
              <w:rPr>
                <w:lang w:val="en-US"/>
              </w:rPr>
              <w:t>“)”</w:t>
            </w:r>
          </w:p>
        </w:tc>
        <w:tc>
          <w:tcPr>
            <w:tcW w:w="2592" w:type="dxa"/>
          </w:tcPr>
          <w:p w14:paraId="12B35CA0" w14:textId="77777777" w:rsidR="001553EC" w:rsidRDefault="001553EC" w:rsidP="00812AF7"/>
        </w:tc>
        <w:tc>
          <w:tcPr>
            <w:tcW w:w="0" w:type="auto"/>
          </w:tcPr>
          <w:p w14:paraId="05F51FF9" w14:textId="77777777" w:rsidR="001553EC" w:rsidRPr="000A61DB" w:rsidRDefault="001553EC" w:rsidP="00812AF7">
            <w:pPr>
              <w:rPr>
                <w:lang w:val="en-US"/>
              </w:rPr>
            </w:pPr>
            <w:r w:rsidRPr="000A61DB">
              <w:rPr>
                <w:lang w:val="en-US"/>
              </w:rPr>
              <w:t xml:space="preserve">Pop operator to result until </w:t>
            </w:r>
          </w:p>
          <w:p w14:paraId="27D84FA0" w14:textId="77777777" w:rsidR="001553EC" w:rsidRDefault="001553EC" w:rsidP="00812AF7">
            <w:pPr>
              <w:pStyle w:val="ListParagraph"/>
              <w:numPr>
                <w:ilvl w:val="0"/>
                <w:numId w:val="2"/>
              </w:numPr>
              <w:rPr>
                <w:lang w:val="en-US"/>
              </w:rPr>
            </w:pPr>
            <w:r w:rsidRPr="000A61DB">
              <w:rPr>
                <w:lang w:val="en-US"/>
              </w:rPr>
              <w:t>“</w:t>
            </w:r>
            <w:proofErr w:type="gramStart"/>
            <w:r w:rsidRPr="000A61DB">
              <w:rPr>
                <w:lang w:val="en-US"/>
              </w:rPr>
              <w:t>(“</w:t>
            </w:r>
            <w:r>
              <w:rPr>
                <w:lang w:val="en-US"/>
              </w:rPr>
              <w:t xml:space="preserve"> </w:t>
            </w:r>
            <w:r w:rsidRPr="000A61DB">
              <w:rPr>
                <w:lang w:val="en-US"/>
              </w:rPr>
              <w:t>on</w:t>
            </w:r>
            <w:proofErr w:type="gramEnd"/>
            <w:r w:rsidRPr="000A61DB">
              <w:rPr>
                <w:lang w:val="en-US"/>
              </w:rPr>
              <w:t xml:space="preserve"> Stack top</w:t>
            </w:r>
          </w:p>
          <w:p w14:paraId="3073817F" w14:textId="77777777" w:rsidR="001553EC" w:rsidRPr="000A61DB" w:rsidRDefault="001553EC" w:rsidP="00812AF7">
            <w:pPr>
              <w:rPr>
                <w:lang w:val="en-US"/>
              </w:rPr>
            </w:pPr>
            <w:r>
              <w:rPr>
                <w:lang w:val="en-US"/>
              </w:rPr>
              <w:t>Discard “</w:t>
            </w:r>
            <w:proofErr w:type="gramStart"/>
            <w:r>
              <w:rPr>
                <w:lang w:val="en-US"/>
              </w:rPr>
              <w:t>(“ and</w:t>
            </w:r>
            <w:proofErr w:type="gramEnd"/>
            <w:r>
              <w:rPr>
                <w:lang w:val="en-US"/>
              </w:rPr>
              <w:t xml:space="preserve"> “)”</w:t>
            </w:r>
          </w:p>
        </w:tc>
      </w:tr>
      <w:tr w:rsidR="001553EC" w14:paraId="23408FB3" w14:textId="77777777" w:rsidTr="009206A1">
        <w:tc>
          <w:tcPr>
            <w:tcW w:w="0" w:type="auto"/>
          </w:tcPr>
          <w:p w14:paraId="5D28B082" w14:textId="77777777" w:rsidR="001553EC" w:rsidRDefault="001553EC" w:rsidP="00680224"/>
        </w:tc>
        <w:tc>
          <w:tcPr>
            <w:tcW w:w="1981" w:type="dxa"/>
          </w:tcPr>
          <w:p w14:paraId="7D084044" w14:textId="77777777" w:rsidR="001553EC" w:rsidRDefault="001553EC" w:rsidP="00680224">
            <w:pPr>
              <w:rPr>
                <w:lang w:val="en-US"/>
              </w:rPr>
            </w:pPr>
            <w:r>
              <w:rPr>
                <w:lang w:val="en-US"/>
              </w:rPr>
              <w:t>number, variable</w:t>
            </w:r>
          </w:p>
        </w:tc>
        <w:tc>
          <w:tcPr>
            <w:tcW w:w="2592" w:type="dxa"/>
          </w:tcPr>
          <w:p w14:paraId="40967720" w14:textId="77777777" w:rsidR="001553EC" w:rsidRDefault="001553EC" w:rsidP="00680224"/>
        </w:tc>
        <w:tc>
          <w:tcPr>
            <w:tcW w:w="0" w:type="auto"/>
          </w:tcPr>
          <w:p w14:paraId="6764DB5E" w14:textId="77777777" w:rsidR="001553EC" w:rsidRPr="000A61DB" w:rsidRDefault="001553EC" w:rsidP="00680224">
            <w:pPr>
              <w:rPr>
                <w:lang w:val="en-US"/>
              </w:rPr>
            </w:pPr>
            <w:r>
              <w:rPr>
                <w:lang w:val="en-US"/>
              </w:rPr>
              <w:t>Add object to result</w:t>
            </w:r>
          </w:p>
        </w:tc>
      </w:tr>
      <w:tr w:rsidR="001D78C5" w14:paraId="6982A194" w14:textId="77777777" w:rsidTr="009206A1">
        <w:tc>
          <w:tcPr>
            <w:tcW w:w="0" w:type="auto"/>
          </w:tcPr>
          <w:p w14:paraId="0B686C3D" w14:textId="20D6DDBC" w:rsidR="001D78C5" w:rsidRPr="001D78C5" w:rsidRDefault="001D78C5">
            <w:pPr>
              <w:rPr>
                <w:lang w:val="en-US"/>
              </w:rPr>
            </w:pPr>
            <w:r>
              <w:rPr>
                <w:lang w:val="en-US"/>
              </w:rPr>
              <w:t>[empty] or “(“</w:t>
            </w:r>
          </w:p>
        </w:tc>
        <w:tc>
          <w:tcPr>
            <w:tcW w:w="1981" w:type="dxa"/>
          </w:tcPr>
          <w:p w14:paraId="400D23D2" w14:textId="1362899E" w:rsidR="001D78C5" w:rsidRPr="001D78C5" w:rsidRDefault="001D78C5">
            <w:pPr>
              <w:rPr>
                <w:lang w:val="en-US"/>
              </w:rPr>
            </w:pPr>
            <w:r>
              <w:rPr>
                <w:lang w:val="en-US"/>
              </w:rPr>
              <w:t>operator</w:t>
            </w:r>
          </w:p>
        </w:tc>
        <w:tc>
          <w:tcPr>
            <w:tcW w:w="2592" w:type="dxa"/>
          </w:tcPr>
          <w:p w14:paraId="532409F4" w14:textId="77777777" w:rsidR="001D78C5" w:rsidRDefault="001D78C5"/>
        </w:tc>
        <w:tc>
          <w:tcPr>
            <w:tcW w:w="0" w:type="auto"/>
          </w:tcPr>
          <w:p w14:paraId="289EA73D" w14:textId="4FA78182" w:rsidR="001D78C5" w:rsidRPr="001D78C5" w:rsidRDefault="001D78C5">
            <w:pPr>
              <w:rPr>
                <w:lang w:val="en-US"/>
              </w:rPr>
            </w:pPr>
            <w:r>
              <w:rPr>
                <w:lang w:val="en-US"/>
              </w:rPr>
              <w:t>Push object to stack</w:t>
            </w:r>
          </w:p>
        </w:tc>
      </w:tr>
      <w:tr w:rsidR="001D78C5" w14:paraId="5DE28A44" w14:textId="77777777" w:rsidTr="009206A1">
        <w:tc>
          <w:tcPr>
            <w:tcW w:w="0" w:type="auto"/>
          </w:tcPr>
          <w:p w14:paraId="537DA379" w14:textId="611E8B7F" w:rsidR="001D78C5" w:rsidRPr="001D78C5" w:rsidRDefault="001D78C5">
            <w:pPr>
              <w:rPr>
                <w:lang w:val="en-US"/>
              </w:rPr>
            </w:pPr>
            <w:r>
              <w:rPr>
                <w:lang w:val="en-US"/>
              </w:rPr>
              <w:t>operator</w:t>
            </w:r>
          </w:p>
        </w:tc>
        <w:tc>
          <w:tcPr>
            <w:tcW w:w="1981" w:type="dxa"/>
          </w:tcPr>
          <w:p w14:paraId="15F54AB3" w14:textId="58F3B97D" w:rsidR="001D78C5" w:rsidRPr="001D78C5" w:rsidRDefault="001D78C5">
            <w:pPr>
              <w:rPr>
                <w:lang w:val="en-US"/>
              </w:rPr>
            </w:pPr>
            <w:r>
              <w:rPr>
                <w:lang w:val="en-US"/>
              </w:rPr>
              <w:t>operator</w:t>
            </w:r>
          </w:p>
        </w:tc>
        <w:tc>
          <w:tcPr>
            <w:tcW w:w="2592" w:type="dxa"/>
          </w:tcPr>
          <w:p w14:paraId="7E3F8486" w14:textId="658322F8" w:rsidR="001D78C5" w:rsidRPr="001D78C5" w:rsidRDefault="001D78C5">
            <w:pPr>
              <w:rPr>
                <w:lang w:val="en-US"/>
              </w:rPr>
            </w:pPr>
            <w:r>
              <w:rPr>
                <w:lang w:val="en-US"/>
              </w:rPr>
              <w:t xml:space="preserve">Read object’s precedence is higher than Stack top’s </w:t>
            </w:r>
          </w:p>
        </w:tc>
        <w:tc>
          <w:tcPr>
            <w:tcW w:w="0" w:type="auto"/>
          </w:tcPr>
          <w:p w14:paraId="65CBFE2A" w14:textId="4EFF3BE7" w:rsidR="001D78C5" w:rsidRDefault="001D78C5">
            <w:r>
              <w:rPr>
                <w:lang w:val="en-US"/>
              </w:rPr>
              <w:t>Push object to stack</w:t>
            </w:r>
          </w:p>
        </w:tc>
      </w:tr>
      <w:tr w:rsidR="001D78C5" w14:paraId="58CA303A" w14:textId="77777777" w:rsidTr="009206A1">
        <w:tc>
          <w:tcPr>
            <w:tcW w:w="0" w:type="auto"/>
          </w:tcPr>
          <w:p w14:paraId="56DF39F4" w14:textId="6CE603B9" w:rsidR="001D78C5" w:rsidRDefault="001D78C5" w:rsidP="001D78C5">
            <w:r>
              <w:rPr>
                <w:lang w:val="en-US"/>
              </w:rPr>
              <w:t>operator</w:t>
            </w:r>
          </w:p>
        </w:tc>
        <w:tc>
          <w:tcPr>
            <w:tcW w:w="1981" w:type="dxa"/>
          </w:tcPr>
          <w:p w14:paraId="4CBF2B05" w14:textId="4F29D428" w:rsidR="001D78C5" w:rsidRDefault="001D78C5" w:rsidP="001D78C5">
            <w:r>
              <w:rPr>
                <w:lang w:val="en-US"/>
              </w:rPr>
              <w:t>operator</w:t>
            </w:r>
          </w:p>
        </w:tc>
        <w:tc>
          <w:tcPr>
            <w:tcW w:w="2592" w:type="dxa"/>
          </w:tcPr>
          <w:p w14:paraId="5CE22F70" w14:textId="566CE744" w:rsidR="001D78C5" w:rsidRDefault="001D78C5" w:rsidP="001D78C5">
            <w:r>
              <w:rPr>
                <w:lang w:val="en-US"/>
              </w:rPr>
              <w:t xml:space="preserve">Read object’s precedence is </w:t>
            </w:r>
            <w:r>
              <w:rPr>
                <w:lang w:val="en-US"/>
              </w:rPr>
              <w:t>lower or equal</w:t>
            </w:r>
            <w:r>
              <w:rPr>
                <w:lang w:val="en-US"/>
              </w:rPr>
              <w:t xml:space="preserve"> than Stack top’s </w:t>
            </w:r>
          </w:p>
        </w:tc>
        <w:tc>
          <w:tcPr>
            <w:tcW w:w="0" w:type="auto"/>
          </w:tcPr>
          <w:p w14:paraId="074605B1" w14:textId="5CB77953" w:rsidR="000A61DB" w:rsidRPr="000A61DB" w:rsidRDefault="001D78C5" w:rsidP="000A61DB">
            <w:pPr>
              <w:rPr>
                <w:lang w:val="en-US"/>
              </w:rPr>
            </w:pPr>
            <w:r w:rsidRPr="000A61DB">
              <w:rPr>
                <w:lang w:val="en-US"/>
              </w:rPr>
              <w:t xml:space="preserve">Pop operator to result until </w:t>
            </w:r>
          </w:p>
          <w:p w14:paraId="3C4B8B09" w14:textId="5872C90B" w:rsidR="000A61DB" w:rsidRDefault="001D78C5" w:rsidP="000A61DB">
            <w:pPr>
              <w:pStyle w:val="ListParagraph"/>
              <w:numPr>
                <w:ilvl w:val="0"/>
                <w:numId w:val="2"/>
              </w:numPr>
              <w:rPr>
                <w:lang w:val="en-US"/>
              </w:rPr>
            </w:pPr>
            <w:r w:rsidRPr="000A61DB">
              <w:rPr>
                <w:lang w:val="en-US"/>
              </w:rPr>
              <w:t>“</w:t>
            </w:r>
            <w:proofErr w:type="gramStart"/>
            <w:r w:rsidRPr="000A61DB">
              <w:rPr>
                <w:lang w:val="en-US"/>
              </w:rPr>
              <w:t>(“</w:t>
            </w:r>
            <w:r w:rsidR="000A61DB">
              <w:rPr>
                <w:lang w:val="en-US"/>
              </w:rPr>
              <w:t xml:space="preserve"> </w:t>
            </w:r>
            <w:r w:rsidR="000A61DB" w:rsidRPr="000A61DB">
              <w:rPr>
                <w:lang w:val="en-US"/>
              </w:rPr>
              <w:t>on</w:t>
            </w:r>
            <w:proofErr w:type="gramEnd"/>
            <w:r w:rsidR="000A61DB" w:rsidRPr="000A61DB">
              <w:rPr>
                <w:lang w:val="en-US"/>
              </w:rPr>
              <w:t xml:space="preserve"> Stack top</w:t>
            </w:r>
            <w:r w:rsidR="000A61DB" w:rsidRPr="000A61DB">
              <w:rPr>
                <w:lang w:val="en-US"/>
              </w:rPr>
              <w:t xml:space="preserve"> </w:t>
            </w:r>
            <w:r w:rsidR="000A61DB">
              <w:rPr>
                <w:lang w:val="en-US"/>
              </w:rPr>
              <w:br/>
            </w:r>
            <w:r w:rsidRPr="000A61DB">
              <w:rPr>
                <w:lang w:val="en-US"/>
              </w:rPr>
              <w:t>or</w:t>
            </w:r>
          </w:p>
          <w:p w14:paraId="6980389A" w14:textId="39219E67" w:rsidR="001D78C5" w:rsidRPr="000A61DB" w:rsidRDefault="001D78C5" w:rsidP="000A61DB">
            <w:pPr>
              <w:pStyle w:val="ListParagraph"/>
              <w:numPr>
                <w:ilvl w:val="0"/>
                <w:numId w:val="2"/>
              </w:numPr>
              <w:rPr>
                <w:lang w:val="en-US"/>
              </w:rPr>
            </w:pPr>
            <w:r w:rsidRPr="000A61DB">
              <w:rPr>
                <w:lang w:val="en-US"/>
              </w:rPr>
              <w:t xml:space="preserve">lower precedence operator </w:t>
            </w:r>
            <w:r w:rsidR="000A61DB" w:rsidRPr="000A61DB">
              <w:rPr>
                <w:lang w:val="en-US"/>
              </w:rPr>
              <w:t>on Stack top</w:t>
            </w:r>
          </w:p>
          <w:p w14:paraId="44432CF3" w14:textId="77777777" w:rsidR="000A61DB" w:rsidRDefault="000A61DB" w:rsidP="001D78C5">
            <w:pPr>
              <w:rPr>
                <w:lang w:val="en-US"/>
              </w:rPr>
            </w:pPr>
          </w:p>
          <w:p w14:paraId="6C42C69C" w14:textId="66F75F33" w:rsidR="001D78C5" w:rsidRPr="001D78C5" w:rsidRDefault="001D78C5" w:rsidP="001D78C5">
            <w:pPr>
              <w:rPr>
                <w:lang w:val="en-US"/>
              </w:rPr>
            </w:pPr>
            <w:r>
              <w:rPr>
                <w:lang w:val="en-US"/>
              </w:rPr>
              <w:t>Push object to stack</w:t>
            </w:r>
          </w:p>
        </w:tc>
      </w:tr>
      <w:tr w:rsidR="009206A1" w14:paraId="6185A41F" w14:textId="77777777" w:rsidTr="009206A1">
        <w:tc>
          <w:tcPr>
            <w:tcW w:w="0" w:type="auto"/>
          </w:tcPr>
          <w:p w14:paraId="60972E8E" w14:textId="77777777" w:rsidR="009206A1" w:rsidRDefault="009206A1" w:rsidP="001D78C5">
            <w:pPr>
              <w:rPr>
                <w:lang w:val="en-US"/>
              </w:rPr>
            </w:pPr>
          </w:p>
        </w:tc>
        <w:tc>
          <w:tcPr>
            <w:tcW w:w="1981" w:type="dxa"/>
          </w:tcPr>
          <w:p w14:paraId="22E1E776" w14:textId="06BE666F" w:rsidR="009206A1" w:rsidRDefault="009206A1" w:rsidP="001D78C5">
            <w:pPr>
              <w:rPr>
                <w:lang w:val="en-US"/>
              </w:rPr>
            </w:pPr>
            <w:r>
              <w:rPr>
                <w:lang w:val="en-US"/>
              </w:rPr>
              <w:t>[end of line]</w:t>
            </w:r>
          </w:p>
        </w:tc>
        <w:tc>
          <w:tcPr>
            <w:tcW w:w="2592" w:type="dxa"/>
          </w:tcPr>
          <w:p w14:paraId="4F796698" w14:textId="77777777" w:rsidR="009206A1" w:rsidRDefault="009206A1" w:rsidP="001D78C5">
            <w:pPr>
              <w:rPr>
                <w:lang w:val="en-US"/>
              </w:rPr>
            </w:pPr>
          </w:p>
        </w:tc>
        <w:tc>
          <w:tcPr>
            <w:tcW w:w="0" w:type="auto"/>
          </w:tcPr>
          <w:p w14:paraId="7F61AF0E" w14:textId="3913D7C4" w:rsidR="009206A1" w:rsidRPr="000A61DB" w:rsidRDefault="00D96C10" w:rsidP="000A61DB">
            <w:pPr>
              <w:rPr>
                <w:lang w:val="en-US"/>
              </w:rPr>
            </w:pPr>
            <w:r w:rsidRPr="000A61DB">
              <w:rPr>
                <w:lang w:val="en-US"/>
              </w:rPr>
              <w:t xml:space="preserve">Pop </w:t>
            </w:r>
            <w:r>
              <w:rPr>
                <w:lang w:val="en-US"/>
              </w:rPr>
              <w:t xml:space="preserve">all </w:t>
            </w:r>
            <w:r w:rsidRPr="000A61DB">
              <w:rPr>
                <w:lang w:val="en-US"/>
              </w:rPr>
              <w:t>operator</w:t>
            </w:r>
            <w:r>
              <w:rPr>
                <w:lang w:val="en-US"/>
              </w:rPr>
              <w:t>s</w:t>
            </w:r>
            <w:r w:rsidRPr="000A61DB">
              <w:rPr>
                <w:lang w:val="en-US"/>
              </w:rPr>
              <w:t xml:space="preserve"> to result</w:t>
            </w:r>
          </w:p>
        </w:tc>
      </w:tr>
    </w:tbl>
    <w:p w14:paraId="2A927CF2" w14:textId="5685233C" w:rsidR="001D78C5" w:rsidRDefault="001D78C5"/>
    <w:p w14:paraId="58301389" w14:textId="27F95460" w:rsidR="0095377C" w:rsidRDefault="0095377C" w:rsidP="0095377C">
      <w:pPr>
        <w:pStyle w:val="NormalWeb"/>
        <w:shd w:val="clear" w:color="auto" w:fill="FFFFFF"/>
        <w:rPr>
          <w:rFonts w:ascii="Segoe UI" w:hAnsi="Segoe UI" w:cs="Segoe UI"/>
          <w:color w:val="212529"/>
          <w:spacing w:val="2"/>
        </w:rPr>
      </w:pPr>
      <w:r>
        <w:rPr>
          <w:rFonts w:ascii="Segoe UI" w:hAnsi="Segoe UI" w:cs="Segoe UI"/>
          <w:color w:val="212529"/>
          <w:spacing w:val="2"/>
        </w:rPr>
        <w:t>When we have an expression in postfix notation, we can calculate it using another stack. To do that, scan the postfix expression from left to right:</w:t>
      </w:r>
    </w:p>
    <w:p w14:paraId="476A598B" w14:textId="77777777" w:rsidR="0095377C" w:rsidRDefault="0095377C" w:rsidP="0095377C">
      <w:pPr>
        <w:numPr>
          <w:ilvl w:val="0"/>
          <w:numId w:val="3"/>
        </w:numPr>
        <w:shd w:val="clear" w:color="auto" w:fill="FFFFFF"/>
        <w:spacing w:before="100" w:beforeAutospacing="1" w:after="100" w:afterAutospacing="1"/>
        <w:rPr>
          <w:rFonts w:ascii="Segoe UI" w:hAnsi="Segoe UI" w:cs="Segoe UI"/>
          <w:color w:val="212529"/>
          <w:spacing w:val="2"/>
        </w:rPr>
      </w:pPr>
      <w:r>
        <w:rPr>
          <w:rFonts w:ascii="Segoe UI" w:hAnsi="Segoe UI" w:cs="Segoe UI"/>
          <w:color w:val="212529"/>
          <w:spacing w:val="2"/>
        </w:rPr>
        <w:t>If the incoming element is a number, push it into the stack (the whole number, not a single digit!).</w:t>
      </w:r>
    </w:p>
    <w:p w14:paraId="55F9FD1D" w14:textId="77777777" w:rsidR="0095377C" w:rsidRDefault="0095377C" w:rsidP="0095377C">
      <w:pPr>
        <w:numPr>
          <w:ilvl w:val="0"/>
          <w:numId w:val="3"/>
        </w:numPr>
        <w:shd w:val="clear" w:color="auto" w:fill="FFFFFF"/>
        <w:spacing w:before="100" w:beforeAutospacing="1" w:after="100" w:afterAutospacing="1"/>
        <w:rPr>
          <w:rFonts w:ascii="Segoe UI" w:hAnsi="Segoe UI" w:cs="Segoe UI"/>
          <w:color w:val="212529"/>
          <w:spacing w:val="2"/>
        </w:rPr>
      </w:pPr>
      <w:r>
        <w:rPr>
          <w:rFonts w:ascii="Segoe UI" w:hAnsi="Segoe UI" w:cs="Segoe UI"/>
          <w:color w:val="212529"/>
          <w:spacing w:val="2"/>
        </w:rPr>
        <w:t>If the incoming element is the name of a variable, push its value into the stack.</w:t>
      </w:r>
    </w:p>
    <w:p w14:paraId="727036A5" w14:textId="77777777" w:rsidR="0095377C" w:rsidRDefault="0095377C" w:rsidP="0095377C">
      <w:pPr>
        <w:numPr>
          <w:ilvl w:val="0"/>
          <w:numId w:val="3"/>
        </w:numPr>
        <w:shd w:val="clear" w:color="auto" w:fill="FFFFFF"/>
        <w:spacing w:before="100" w:beforeAutospacing="1" w:after="100" w:afterAutospacing="1"/>
        <w:rPr>
          <w:rFonts w:ascii="Segoe UI" w:hAnsi="Segoe UI" w:cs="Segoe UI"/>
          <w:color w:val="212529"/>
          <w:spacing w:val="2"/>
        </w:rPr>
      </w:pPr>
      <w:r>
        <w:rPr>
          <w:rFonts w:ascii="Segoe UI" w:hAnsi="Segoe UI" w:cs="Segoe UI"/>
          <w:color w:val="212529"/>
          <w:spacing w:val="2"/>
        </w:rPr>
        <w:t>If the incoming element is an operator, then pop twice to get two numbers and perform the operation; push the result on the stack.</w:t>
      </w:r>
    </w:p>
    <w:p w14:paraId="55ED5479" w14:textId="77777777" w:rsidR="0095377C" w:rsidRDefault="0095377C" w:rsidP="0095377C">
      <w:pPr>
        <w:numPr>
          <w:ilvl w:val="0"/>
          <w:numId w:val="3"/>
        </w:numPr>
        <w:shd w:val="clear" w:color="auto" w:fill="FFFFFF"/>
        <w:spacing w:before="100" w:beforeAutospacing="1" w:after="100" w:afterAutospacing="1"/>
        <w:rPr>
          <w:rFonts w:ascii="Segoe UI" w:hAnsi="Segoe UI" w:cs="Segoe UI"/>
          <w:color w:val="212529"/>
          <w:spacing w:val="2"/>
        </w:rPr>
      </w:pPr>
      <w:r>
        <w:rPr>
          <w:rFonts w:ascii="Segoe UI" w:hAnsi="Segoe UI" w:cs="Segoe UI"/>
          <w:color w:val="212529"/>
          <w:spacing w:val="2"/>
        </w:rPr>
        <w:t>When the expression ends, the number on the top of the stack is a final result.</w:t>
      </w:r>
    </w:p>
    <w:p w14:paraId="4CA59621" w14:textId="77777777" w:rsidR="0095377C" w:rsidRDefault="0095377C"/>
    <w:sectPr w:rsidR="0095377C" w:rsidSect="00622C1B">
      <w:pgSz w:w="11906" w:h="16838"/>
      <w:pgMar w:top="628" w:right="1440" w:bottom="90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05494"/>
    <w:multiLevelType w:val="multilevel"/>
    <w:tmpl w:val="0A38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668FF"/>
    <w:multiLevelType w:val="multilevel"/>
    <w:tmpl w:val="83B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353E1"/>
    <w:multiLevelType w:val="hybridMultilevel"/>
    <w:tmpl w:val="4438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564675">
    <w:abstractNumId w:val="1"/>
  </w:num>
  <w:num w:numId="2" w16cid:durableId="1272014076">
    <w:abstractNumId w:val="2"/>
  </w:num>
  <w:num w:numId="3" w16cid:durableId="154922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C5"/>
    <w:rsid w:val="000A61DB"/>
    <w:rsid w:val="001553EC"/>
    <w:rsid w:val="001B6F27"/>
    <w:rsid w:val="001D78C5"/>
    <w:rsid w:val="003D3F06"/>
    <w:rsid w:val="00607578"/>
    <w:rsid w:val="00622C1B"/>
    <w:rsid w:val="009206A1"/>
    <w:rsid w:val="0095377C"/>
    <w:rsid w:val="00A43FA1"/>
    <w:rsid w:val="00D96C10"/>
    <w:rsid w:val="00FA332C"/>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059060C3"/>
  <w15:chartTrackingRefBased/>
  <w15:docId w15:val="{5778D848-8D65-424E-A226-43249F38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7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22C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61DB"/>
    <w:pPr>
      <w:ind w:left="720"/>
      <w:contextualSpacing/>
    </w:pPr>
  </w:style>
  <w:style w:type="paragraph" w:styleId="NormalWeb">
    <w:name w:val="Normal (Web)"/>
    <w:basedOn w:val="Normal"/>
    <w:uiPriority w:val="99"/>
    <w:semiHidden/>
    <w:unhideWhenUsed/>
    <w:rsid w:val="0095377C"/>
    <w:pPr>
      <w:spacing w:before="100" w:beforeAutospacing="1" w:after="100" w:afterAutospacing="1"/>
    </w:pPr>
  </w:style>
  <w:style w:type="character" w:styleId="Strong">
    <w:name w:val="Strong"/>
    <w:basedOn w:val="DefaultParagraphFont"/>
    <w:uiPriority w:val="22"/>
    <w:qFormat/>
    <w:rsid w:val="001B6F27"/>
    <w:rPr>
      <w:b/>
      <w:bCs/>
    </w:rPr>
  </w:style>
  <w:style w:type="character" w:customStyle="1" w:styleId="Heading1Char">
    <w:name w:val="Heading 1 Char"/>
    <w:basedOn w:val="DefaultParagraphFont"/>
    <w:link w:val="Heading1"/>
    <w:uiPriority w:val="9"/>
    <w:rsid w:val="00622C1B"/>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23320">
      <w:bodyDiv w:val="1"/>
      <w:marLeft w:val="0"/>
      <w:marRight w:val="0"/>
      <w:marTop w:val="0"/>
      <w:marBottom w:val="0"/>
      <w:divBdr>
        <w:top w:val="none" w:sz="0" w:space="0" w:color="auto"/>
        <w:left w:val="none" w:sz="0" w:space="0" w:color="auto"/>
        <w:bottom w:val="none" w:sz="0" w:space="0" w:color="auto"/>
        <w:right w:val="none" w:sz="0" w:space="0" w:color="auto"/>
      </w:divBdr>
    </w:div>
    <w:div w:id="612134925">
      <w:bodyDiv w:val="1"/>
      <w:marLeft w:val="0"/>
      <w:marRight w:val="0"/>
      <w:marTop w:val="0"/>
      <w:marBottom w:val="0"/>
      <w:divBdr>
        <w:top w:val="none" w:sz="0" w:space="0" w:color="auto"/>
        <w:left w:val="none" w:sz="0" w:space="0" w:color="auto"/>
        <w:bottom w:val="none" w:sz="0" w:space="0" w:color="auto"/>
        <w:right w:val="none" w:sz="0" w:space="0" w:color="auto"/>
      </w:divBdr>
    </w:div>
    <w:div w:id="133814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Андронов Михаил</dc:creator>
  <cp:keywords/>
  <dc:description/>
  <cp:lastModifiedBy>Андронов Михаил</cp:lastModifiedBy>
  <cp:revision>1</cp:revision>
  <dcterms:created xsi:type="dcterms:W3CDTF">2022-10-09T09:18:00Z</dcterms:created>
  <dcterms:modified xsi:type="dcterms:W3CDTF">2022-10-10T12:44:00Z</dcterms:modified>
</cp:coreProperties>
</file>