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jc w:val="center"/>
        <w:rPr>
          <w:rFonts w:ascii="Times New Roman" w:cs="Times New Roman" w:eastAsia="Times New Roman" w:hAnsi="Times New Roman"/>
        </w:rPr>
      </w:pPr>
      <w:bookmarkStart w:colFirst="0" w:colLast="0" w:name="_tc2la6ihnu33" w:id="0"/>
      <w:bookmarkEnd w:id="0"/>
      <w:r w:rsidDel="00000000" w:rsidR="00000000" w:rsidRPr="00000000">
        <w:rPr>
          <w:rFonts w:ascii="Times New Roman" w:cs="Times New Roman" w:eastAsia="Times New Roman" w:hAnsi="Times New Roman"/>
          <w:rtl w:val="0"/>
        </w:rPr>
        <w:t xml:space="preserve">Chapter 5 : Tax</w:t>
      </w:r>
    </w:p>
    <w:p w:rsidR="00000000" w:rsidDel="00000000" w:rsidP="00000000" w:rsidRDefault="00000000" w:rsidRPr="00000000" w14:paraId="00000002">
      <w:pPr>
        <w:spacing w:before="280" w:lineRule="auto"/>
        <w:jc w:val="both"/>
        <w:rPr>
          <w:b w:val="1"/>
          <w:bCs w:val="1"/>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kwqrdmij0dv" w:id="1"/>
      <w:bookmarkEnd w:id="1"/>
      <w:r w:rsidDel="00000000" w:rsidR="00000000" w:rsidRPr="00000000">
        <w:rPr>
          <w:rFonts w:ascii="Times New Roman" w:cs="Times New Roman" w:eastAsia="Times New Roman" w:hAnsi="Times New Roman"/>
          <w:b w:val="1"/>
          <w:bCs w:val="1"/>
          <w:color w:val="000000"/>
          <w:sz w:val="26"/>
          <w:szCs w:val="26"/>
          <w:rtl w:val="0"/>
        </w:rPr>
        <w:t xml:space="preserve">5.1 What taxes are and why they exist</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everyday life, people experience taxes as “potongan gaji” or “PPN di kasir,” but in public finance, tax has a very specific meaning. A </w:t>
      </w:r>
      <w:r w:rsidDel="00000000" w:rsidR="00000000" w:rsidRPr="00000000">
        <w:rPr>
          <w:rFonts w:ascii="Times New Roman" w:cs="Times New Roman" w:eastAsia="Times New Roman" w:hAnsi="Times New Roman"/>
          <w:b w:val="1"/>
          <w:bCs w:val="1"/>
          <w:sz w:val="24"/>
          <w:szCs w:val="24"/>
          <w:rtl w:val="0"/>
        </w:rPr>
        <w:t xml:space="preserve">tax</w:t>
      </w:r>
      <w:r w:rsidDel="00000000" w:rsidR="00000000" w:rsidRPr="00000000">
        <w:rPr>
          <w:rFonts w:ascii="Times New Roman" w:cs="Times New Roman" w:eastAsia="Times New Roman" w:hAnsi="Times New Roman"/>
          <w:sz w:val="24"/>
          <w:szCs w:val="24"/>
          <w:rtl w:val="0"/>
        </w:rPr>
        <w:t xml:space="preserve"> is a </w:t>
      </w:r>
      <w:r w:rsidDel="00000000" w:rsidR="00000000" w:rsidRPr="00000000">
        <w:rPr>
          <w:rFonts w:ascii="Times New Roman" w:cs="Times New Roman" w:eastAsia="Times New Roman" w:hAnsi="Times New Roman"/>
          <w:b w:val="1"/>
          <w:bCs w:val="1"/>
          <w:sz w:val="24"/>
          <w:szCs w:val="24"/>
          <w:rtl w:val="0"/>
        </w:rPr>
        <w:t xml:space="preserve">compulsory payment to the state</w:t>
      </w:r>
      <w:r w:rsidDel="00000000" w:rsidR="00000000" w:rsidRPr="00000000">
        <w:rPr>
          <w:rFonts w:ascii="Times New Roman" w:cs="Times New Roman" w:eastAsia="Times New Roman" w:hAnsi="Times New Roman"/>
          <w:sz w:val="24"/>
          <w:szCs w:val="24"/>
          <w:rtl w:val="0"/>
        </w:rPr>
        <w:t xml:space="preserve"> that is collected according to law and does not give a direct, one-to-one benefit in return. You cannot choose whether to pay it like a normal market transaction, and you do not receive a specific service labeled “this is your tax back.” Instead, tax revenue is pooled and used to fund many collective functions at once.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Indonesia, the Ministry of Finance describes taxes as contributions to the state that are owed by individuals or entities that are coercive based on law, without direct compensation, and are used for the needs of the state for the greatest prosperity of the people. This formulation highlights three important elements that you can carry through the rest of the chapter:</w:t>
      </w:r>
    </w:p>
    <w:p w:rsidR="00000000" w:rsidDel="00000000" w:rsidP="00000000" w:rsidRDefault="00000000" w:rsidRPr="00000000" w14:paraId="00000006">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Compulsory</w:t>
      </w:r>
      <w:r w:rsidDel="00000000" w:rsidR="00000000" w:rsidRPr="00000000">
        <w:rPr>
          <w:rFonts w:ascii="Times New Roman" w:cs="Times New Roman" w:eastAsia="Times New Roman" w:hAnsi="Times New Roman"/>
          <w:sz w:val="24"/>
          <w:szCs w:val="24"/>
          <w:rtl w:val="0"/>
        </w:rPr>
        <w:t xml:space="preserve">: you are legally required to pay when you meet the conditions (for example, earning above a certain threshold or buying a taxable good).</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Non-direct compensation</w:t>
      </w:r>
      <w:r w:rsidDel="00000000" w:rsidR="00000000" w:rsidRPr="00000000">
        <w:rPr>
          <w:rFonts w:ascii="Times New Roman" w:cs="Times New Roman" w:eastAsia="Times New Roman" w:hAnsi="Times New Roman"/>
          <w:sz w:val="24"/>
          <w:szCs w:val="24"/>
          <w:rtl w:val="0"/>
        </w:rPr>
        <w:t xml:space="preserve">: you do not receive a specific, individualised service in exchange for each rupiah of tax.</w:t>
        <w:br w:type="textWrapping"/>
      </w:r>
    </w:p>
    <w:p w:rsidR="00000000" w:rsidDel="00000000" w:rsidP="00000000" w:rsidRDefault="00000000" w:rsidRPr="00000000" w14:paraId="00000008">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Public purpose</w:t>
      </w:r>
      <w:r w:rsidDel="00000000" w:rsidR="00000000" w:rsidRPr="00000000">
        <w:rPr>
          <w:rFonts w:ascii="Times New Roman" w:cs="Times New Roman" w:eastAsia="Times New Roman" w:hAnsi="Times New Roman"/>
          <w:sz w:val="24"/>
          <w:szCs w:val="24"/>
          <w:rtl w:val="0"/>
        </w:rPr>
        <w:t xml:space="preserve">: revenue is used to finance state activities and public goods, from infrastructure and education to health systems and social programmes.</w:t>
        <w:br w:type="textWrapping"/>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public finance perspective, taxes play at least three major roles.</w:t>
      </w:r>
    </w:p>
    <w:p w:rsidR="00000000" w:rsidDel="00000000" w:rsidP="00000000" w:rsidRDefault="00000000" w:rsidRPr="00000000" w14:paraId="0000000A">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Financing public goods and services</w:t>
        <w:br w:type="textWrapping"/>
      </w:r>
      <w:r w:rsidDel="00000000" w:rsidR="00000000" w:rsidRPr="00000000">
        <w:rPr>
          <w:rFonts w:ascii="Times New Roman" w:cs="Times New Roman" w:eastAsia="Times New Roman" w:hAnsi="Times New Roman"/>
          <w:sz w:val="24"/>
          <w:szCs w:val="24"/>
          <w:rtl w:val="0"/>
        </w:rPr>
        <w:t xml:space="preserve"> Many essential services cannot be efficiently provided by private markets alone. Examples include basic roads, public security, justice systems, certain types of education and health programmes, and social protection measures. Because these are non-excludable or hard to price individually, they are typically financed out of general tax revenue rather than through individual fees.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Redistribution and social policy</w:t>
        <w:br w:type="textWrapping"/>
      </w:r>
      <w:r w:rsidDel="00000000" w:rsidR="00000000" w:rsidRPr="00000000">
        <w:rPr>
          <w:rFonts w:ascii="Times New Roman" w:cs="Times New Roman" w:eastAsia="Times New Roman" w:hAnsi="Times New Roman"/>
          <w:sz w:val="24"/>
          <w:szCs w:val="24"/>
          <w:rtl w:val="0"/>
        </w:rPr>
        <w:t xml:space="preserve"> Tax systems are often designed to influence the distribution of income. One channel is </w:t>
      </w:r>
      <w:r w:rsidDel="00000000" w:rsidR="00000000" w:rsidRPr="00000000">
        <w:rPr>
          <w:rFonts w:ascii="Times New Roman" w:cs="Times New Roman" w:eastAsia="Times New Roman" w:hAnsi="Times New Roman"/>
          <w:b w:val="1"/>
          <w:bCs w:val="1"/>
          <w:sz w:val="24"/>
          <w:szCs w:val="24"/>
          <w:rtl w:val="0"/>
        </w:rPr>
        <w:t xml:space="preserve">progressive income tax</w:t>
      </w:r>
      <w:r w:rsidDel="00000000" w:rsidR="00000000" w:rsidRPr="00000000">
        <w:rPr>
          <w:rFonts w:ascii="Times New Roman" w:cs="Times New Roman" w:eastAsia="Times New Roman" w:hAnsi="Times New Roman"/>
          <w:sz w:val="24"/>
          <w:szCs w:val="24"/>
          <w:rtl w:val="0"/>
        </w:rPr>
        <w:t xml:space="preserve">, where higher-income individuals face higher marginal rates. Another channel is the combination of taxation and spending: tax revenue can be used to finance targeted transfers or subsidies that support certain groups (for example, lower-income households, students, or specific regions). Even if this chapter does not go deep into Indonesia’s full tax-benefit system, it is important to recognise that tax policy is connected to questions of fairness, equity, and social objectives.</w:t>
        <w:br w:type="textWrapping"/>
      </w:r>
    </w:p>
    <w:p w:rsidR="00000000" w:rsidDel="00000000" w:rsidP="00000000" w:rsidRDefault="00000000" w:rsidRPr="00000000" w14:paraId="0000000C">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Economic regulation and stabilisation</w:t>
        <w:br w:type="textWrapping"/>
      </w:r>
      <w:r w:rsidDel="00000000" w:rsidR="00000000" w:rsidRPr="00000000">
        <w:rPr>
          <w:rFonts w:ascii="Times New Roman" w:cs="Times New Roman" w:eastAsia="Times New Roman" w:hAnsi="Times New Roman"/>
          <w:sz w:val="24"/>
          <w:szCs w:val="24"/>
          <w:rtl w:val="0"/>
        </w:rPr>
        <w:t xml:space="preserve"> Taxation is also used to influence behaviour and stabilise the economy. Certain taxes are designed partly as </w:t>
      </w:r>
      <w:r w:rsidDel="00000000" w:rsidR="00000000" w:rsidRPr="00000000">
        <w:rPr>
          <w:rFonts w:ascii="Times New Roman" w:cs="Times New Roman" w:eastAsia="Times New Roman" w:hAnsi="Times New Roman"/>
          <w:b w:val="1"/>
          <w:bCs w:val="1"/>
          <w:sz w:val="24"/>
          <w:szCs w:val="24"/>
          <w:rtl w:val="0"/>
        </w:rPr>
        <w:t xml:space="preserve">“sin taxes”</w:t>
      </w:r>
      <w:r w:rsidDel="00000000" w:rsidR="00000000" w:rsidRPr="00000000">
        <w:rPr>
          <w:rFonts w:ascii="Times New Roman" w:cs="Times New Roman" w:eastAsia="Times New Roman" w:hAnsi="Times New Roman"/>
          <w:sz w:val="24"/>
          <w:szCs w:val="24"/>
          <w:rtl w:val="0"/>
        </w:rPr>
        <w:t xml:space="preserve"> or corrective taxes (for example, on tobacco or sugary drinks in some systems), with the intention of reducing consumption of specific goods. On a macro level, changes in tax policy can influence aggregate demand, investment, and saving decisions, which is why taxation appears in discussions of fiscal policy and economic cycles.</w:t>
        <w:br w:type="textWrapping"/>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individual, however, taxes are often experienced more simply as </w:t>
      </w:r>
      <w:r w:rsidDel="00000000" w:rsidR="00000000" w:rsidRPr="00000000">
        <w:rPr>
          <w:rFonts w:ascii="Times New Roman" w:cs="Times New Roman" w:eastAsia="Times New Roman" w:hAnsi="Times New Roman"/>
          <w:b w:val="1"/>
          <w:bCs w:val="1"/>
          <w:sz w:val="24"/>
          <w:szCs w:val="24"/>
          <w:rtl w:val="0"/>
        </w:rPr>
        <w:t xml:space="preserve">reductions in disposable income</w:t>
      </w:r>
      <w:r w:rsidDel="00000000" w:rsidR="00000000" w:rsidRPr="00000000">
        <w:rPr>
          <w:rFonts w:ascii="Times New Roman" w:cs="Times New Roman" w:eastAsia="Times New Roman" w:hAnsi="Times New Roman"/>
          <w:sz w:val="24"/>
          <w:szCs w:val="24"/>
          <w:rtl w:val="0"/>
        </w:rPr>
        <w:t xml:space="preserve"> and as </w:t>
      </w:r>
      <w:r w:rsidDel="00000000" w:rsidR="00000000" w:rsidRPr="00000000">
        <w:rPr>
          <w:rFonts w:ascii="Times New Roman" w:cs="Times New Roman" w:eastAsia="Times New Roman" w:hAnsi="Times New Roman"/>
          <w:b w:val="1"/>
          <w:bCs w:val="1"/>
          <w:sz w:val="24"/>
          <w:szCs w:val="24"/>
          <w:rtl w:val="0"/>
        </w:rPr>
        <w:t xml:space="preserve">components of prices</w:t>
      </w:r>
      <w:r w:rsidDel="00000000" w:rsidR="00000000" w:rsidRPr="00000000">
        <w:rPr>
          <w:rFonts w:ascii="Times New Roman" w:cs="Times New Roman" w:eastAsia="Times New Roman" w:hAnsi="Times New Roman"/>
          <w:sz w:val="24"/>
          <w:szCs w:val="24"/>
          <w:rtl w:val="0"/>
        </w:rPr>
        <w:t xml:space="preserve">. Three basic ideas help link this to earlier chapters in your module:</w:t>
      </w:r>
    </w:p>
    <w:p w:rsidR="00000000" w:rsidDel="00000000" w:rsidP="00000000" w:rsidRDefault="00000000" w:rsidRPr="00000000" w14:paraId="0000000E">
      <w:pPr>
        <w:numPr>
          <w:ilvl w:val="0"/>
          <w:numId w:val="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Income you see on a contract (</w:t>
      </w:r>
      <w:r w:rsidDel="00000000" w:rsidR="00000000" w:rsidRPr="00000000">
        <w:rPr>
          <w:rFonts w:ascii="Times New Roman" w:cs="Times New Roman" w:eastAsia="Times New Roman" w:hAnsi="Times New Roman"/>
          <w:b w:val="1"/>
          <w:bCs w:val="1"/>
          <w:sz w:val="24"/>
          <w:szCs w:val="24"/>
          <w:rtl w:val="0"/>
        </w:rPr>
        <w:t xml:space="preserve">gross income</w:t>
      </w:r>
      <w:r w:rsidDel="00000000" w:rsidR="00000000" w:rsidRPr="00000000">
        <w:rPr>
          <w:rFonts w:ascii="Times New Roman" w:cs="Times New Roman" w:eastAsia="Times New Roman" w:hAnsi="Times New Roman"/>
          <w:sz w:val="24"/>
          <w:szCs w:val="24"/>
          <w:rtl w:val="0"/>
        </w:rPr>
        <w:t xml:space="preserve">) is not the same as the income that arrives in your bank account (</w:t>
      </w:r>
      <w:r w:rsidDel="00000000" w:rsidR="00000000" w:rsidRPr="00000000">
        <w:rPr>
          <w:rFonts w:ascii="Times New Roman" w:cs="Times New Roman" w:eastAsia="Times New Roman" w:hAnsi="Times New Roman"/>
          <w:b w:val="1"/>
          <w:bCs w:val="1"/>
          <w:sz w:val="24"/>
          <w:szCs w:val="24"/>
          <w:rtl w:val="0"/>
        </w:rPr>
        <w:t xml:space="preserve">net income</w:t>
      </w:r>
      <w:r w:rsidDel="00000000" w:rsidR="00000000" w:rsidRPr="00000000">
        <w:rPr>
          <w:rFonts w:ascii="Times New Roman" w:cs="Times New Roman" w:eastAsia="Times New Roman" w:hAnsi="Times New Roman"/>
          <w:sz w:val="24"/>
          <w:szCs w:val="24"/>
          <w:rtl w:val="0"/>
        </w:rPr>
        <w:t xml:space="preserve">). For employees, the difference is often explained by income tax withholding and social contributions.</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price you see on a receipt may already include </w:t>
      </w:r>
      <w:r w:rsidDel="00000000" w:rsidR="00000000" w:rsidRPr="00000000">
        <w:rPr>
          <w:rFonts w:ascii="Times New Roman" w:cs="Times New Roman" w:eastAsia="Times New Roman" w:hAnsi="Times New Roman"/>
          <w:b w:val="1"/>
          <w:bCs w:val="1"/>
          <w:sz w:val="24"/>
          <w:szCs w:val="24"/>
          <w:rtl w:val="0"/>
        </w:rPr>
        <w:t xml:space="preserve">consumption tax</w:t>
      </w:r>
      <w:r w:rsidDel="00000000" w:rsidR="00000000" w:rsidRPr="00000000">
        <w:rPr>
          <w:rFonts w:ascii="Times New Roman" w:cs="Times New Roman" w:eastAsia="Times New Roman" w:hAnsi="Times New Roman"/>
          <w:sz w:val="24"/>
          <w:szCs w:val="24"/>
          <w:rtl w:val="0"/>
        </w:rPr>
        <w:t xml:space="preserve"> (such as PPN), which means part of what you spend is actually tax embedded in the transaction.</w:t>
        <w:br w:type="textWrapping"/>
      </w:r>
    </w:p>
    <w:p w:rsidR="00000000" w:rsidDel="00000000" w:rsidP="00000000" w:rsidRDefault="00000000" w:rsidRPr="00000000" w14:paraId="00000010">
      <w:pPr>
        <w:numPr>
          <w:ilvl w:val="0"/>
          <w:numId w:val="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Because debt repayments (Chapter 4) are made out of net income and everyday spending is affected by taxed prices, understanding taxation is necessary for understanding </w:t>
      </w:r>
      <w:r w:rsidDel="00000000" w:rsidR="00000000" w:rsidRPr="00000000">
        <w:rPr>
          <w:rFonts w:ascii="Times New Roman" w:cs="Times New Roman" w:eastAsia="Times New Roman" w:hAnsi="Times New Roman"/>
          <w:b w:val="1"/>
          <w:bCs w:val="1"/>
          <w:sz w:val="24"/>
          <w:szCs w:val="24"/>
          <w:rtl w:val="0"/>
        </w:rPr>
        <w:t xml:space="preserve">real affordability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Indonesian context, administration is handled primarily by the </w:t>
      </w:r>
      <w:r w:rsidDel="00000000" w:rsidR="00000000" w:rsidRPr="00000000">
        <w:rPr>
          <w:rFonts w:ascii="Times New Roman" w:cs="Times New Roman" w:eastAsia="Times New Roman" w:hAnsi="Times New Roman"/>
          <w:b w:val="1"/>
          <w:bCs w:val="1"/>
          <w:sz w:val="24"/>
          <w:szCs w:val="24"/>
          <w:rtl w:val="0"/>
        </w:rPr>
        <w:t xml:space="preserve">Direktorat Jenderal Pajak (DJP)</w:t>
      </w:r>
      <w:r w:rsidDel="00000000" w:rsidR="00000000" w:rsidRPr="00000000">
        <w:rPr>
          <w:rFonts w:ascii="Times New Roman" w:cs="Times New Roman" w:eastAsia="Times New Roman" w:hAnsi="Times New Roman"/>
          <w:sz w:val="24"/>
          <w:szCs w:val="24"/>
          <w:rtl w:val="0"/>
        </w:rPr>
        <w:t xml:space="preserve"> under the Ministry of Finance, which is responsible for collecting and administering central government taxes such as income tax (Pajak Penghasilan / PPh) and value-added tax (Pajak Pertambahan Nilai / PPN). Other bodies, including regional governments, are responsible for certain local taxes (pajak daerah) under separate laws. The institutional detail is less important than the structural point: taxation is organised, rule-based, and embedded in legal frameworks; it is not arbitrary.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think of this chapter as shifting the lens from </w:t>
      </w:r>
      <w:r w:rsidDel="00000000" w:rsidR="00000000" w:rsidRPr="00000000">
        <w:rPr>
          <w:rFonts w:ascii="Times New Roman" w:cs="Times New Roman" w:eastAsia="Times New Roman" w:hAnsi="Times New Roman"/>
          <w:b w:val="1"/>
          <w:bCs w:val="1"/>
          <w:sz w:val="24"/>
          <w:szCs w:val="24"/>
          <w:rtl w:val="0"/>
        </w:rPr>
        <w:t xml:space="preserve">“my money and my bank/loan”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“my money and the state.”</w:t>
      </w:r>
      <w:r w:rsidDel="00000000" w:rsidR="00000000" w:rsidRPr="00000000">
        <w:rPr>
          <w:rFonts w:ascii="Times New Roman" w:cs="Times New Roman" w:eastAsia="Times New Roman" w:hAnsi="Times New Roman"/>
          <w:sz w:val="24"/>
          <w:szCs w:val="24"/>
          <w:rtl w:val="0"/>
        </w:rPr>
        <w:t xml:space="preserve"> The rest of Chapter 5 will show how this relationship works in practice: which taxes individuals commonly face, how income tax and PPN are structured in principle, and what basic administrative concepts (like NPWP/NIK and reporting) you need to know to navigate the tax system as part of basic financial literacy</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rrgk76jndwn" w:id="2"/>
      <w:bookmarkEnd w:id="2"/>
      <w:r w:rsidDel="00000000" w:rsidR="00000000" w:rsidRPr="00000000">
        <w:rPr>
          <w:rFonts w:ascii="Times New Roman" w:cs="Times New Roman" w:eastAsia="Times New Roman" w:hAnsi="Times New Roman"/>
          <w:b w:val="1"/>
          <w:bCs w:val="1"/>
          <w:color w:val="000000"/>
          <w:sz w:val="26"/>
          <w:szCs w:val="26"/>
          <w:rtl w:val="0"/>
        </w:rPr>
        <w:t xml:space="preserve">5.2 Types of taxes individuals commonly face in Indonesia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Before learning the details of income tax or VAT, it helps to map the types of taxes that show up most often in everyday life. A simple way to organise taxes in Indonesia is by </w:t>
      </w:r>
      <w:r w:rsidDel="00000000" w:rsidR="00000000" w:rsidRPr="00000000">
        <w:rPr>
          <w:rFonts w:ascii="Times New Roman" w:cs="Times New Roman" w:eastAsia="Times New Roman" w:hAnsi="Times New Roman"/>
          <w:b w:val="1"/>
          <w:bCs w:val="1"/>
          <w:sz w:val="24"/>
          <w:szCs w:val="24"/>
          <w:rtl w:val="0"/>
        </w:rPr>
        <w:t xml:space="preserve">who administers them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central (pajak pusat)</w:t>
      </w:r>
      <w:r w:rsidDel="00000000" w:rsidR="00000000" w:rsidRPr="00000000">
        <w:rPr>
          <w:rFonts w:ascii="Times New Roman" w:cs="Times New Roman" w:eastAsia="Times New Roman" w:hAnsi="Times New Roman"/>
          <w:sz w:val="24"/>
          <w:szCs w:val="24"/>
          <w:rtl w:val="0"/>
        </w:rPr>
        <w:t xml:space="preserve"> collected by the national government through the tax authority, and </w:t>
      </w:r>
      <w:r w:rsidDel="00000000" w:rsidR="00000000" w:rsidRPr="00000000">
        <w:rPr>
          <w:rFonts w:ascii="Times New Roman" w:cs="Times New Roman" w:eastAsia="Times New Roman" w:hAnsi="Times New Roman"/>
          <w:b w:val="1"/>
          <w:bCs w:val="1"/>
          <w:sz w:val="24"/>
          <w:szCs w:val="24"/>
          <w:rtl w:val="0"/>
        </w:rPr>
        <w:t xml:space="preserve">regional/local (pajak daerah)</w:t>
      </w:r>
      <w:r w:rsidDel="00000000" w:rsidR="00000000" w:rsidRPr="00000000">
        <w:rPr>
          <w:rFonts w:ascii="Times New Roman" w:cs="Times New Roman" w:eastAsia="Times New Roman" w:hAnsi="Times New Roman"/>
          <w:sz w:val="24"/>
          <w:szCs w:val="24"/>
          <w:rtl w:val="0"/>
        </w:rPr>
        <w:t xml:space="preserve"> collected by provincial or city/regency governments. The Directorate General of Taxes (DJP) explains this distinction in its discussion of central versus local taxes, and highlights that different levels of government manage different tax types.</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most individuals, taxes appear through two main “touchpoints”: (1) </w:t>
      </w:r>
      <w:r w:rsidDel="00000000" w:rsidR="00000000" w:rsidRPr="00000000">
        <w:rPr>
          <w:rFonts w:ascii="Times New Roman" w:cs="Times New Roman" w:eastAsia="Times New Roman" w:hAnsi="Times New Roman"/>
          <w:b w:val="1"/>
          <w:bCs w:val="1"/>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when money is earned, and (2) </w:t>
      </w:r>
      <w:r w:rsidDel="00000000" w:rsidR="00000000" w:rsidRPr="00000000">
        <w:rPr>
          <w:rFonts w:ascii="Times New Roman" w:cs="Times New Roman" w:eastAsia="Times New Roman" w:hAnsi="Times New Roman"/>
          <w:b w:val="1"/>
          <w:bCs w:val="1"/>
          <w:sz w:val="24"/>
          <w:szCs w:val="24"/>
          <w:rtl w:val="0"/>
        </w:rPr>
        <w:t xml:space="preserve">consumption and ownership</w:t>
      </w:r>
      <w:r w:rsidDel="00000000" w:rsidR="00000000" w:rsidRPr="00000000">
        <w:rPr>
          <w:rFonts w:ascii="Times New Roman" w:cs="Times New Roman" w:eastAsia="Times New Roman" w:hAnsi="Times New Roman"/>
          <w:sz w:val="24"/>
          <w:szCs w:val="24"/>
          <w:rtl w:val="0"/>
        </w:rPr>
        <w:t xml:space="preserve">, when money is spent or when someone owns certain assets (like a vehicle or property). This section introduces the common forms without going deep yet, because the deeper explanations come in 5.3 (income tax) and 5.4 (VAT/PPN).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Taxes related to income (money you earn)</w:t>
        <w:br w:type="textWrapping"/>
      </w:r>
      <w:r w:rsidDel="00000000" w:rsidR="00000000" w:rsidRPr="00000000">
        <w:rPr>
          <w:rFonts w:ascii="Times New Roman" w:cs="Times New Roman" w:eastAsia="Times New Roman" w:hAnsi="Times New Roman"/>
          <w:sz w:val="24"/>
          <w:szCs w:val="24"/>
          <w:rtl w:val="0"/>
        </w:rPr>
        <w:t xml:space="preserve"> The most common tax people associate with income is </w:t>
      </w:r>
      <w:r w:rsidDel="00000000" w:rsidR="00000000" w:rsidRPr="00000000">
        <w:rPr>
          <w:rFonts w:ascii="Times New Roman" w:cs="Times New Roman" w:eastAsia="Times New Roman" w:hAnsi="Times New Roman"/>
          <w:b w:val="1"/>
          <w:bCs w:val="1"/>
          <w:sz w:val="24"/>
          <w:szCs w:val="24"/>
          <w:rtl w:val="0"/>
        </w:rPr>
        <w:t xml:space="preserve">Pajak Penghasilan (PPh)</w:t>
      </w:r>
      <w:r w:rsidDel="00000000" w:rsidR="00000000" w:rsidRPr="00000000">
        <w:rPr>
          <w:rFonts w:ascii="Times New Roman" w:cs="Times New Roman" w:eastAsia="Times New Roman" w:hAnsi="Times New Roman"/>
          <w:sz w:val="24"/>
          <w:szCs w:val="24"/>
          <w:rtl w:val="0"/>
        </w:rPr>
        <w:t xml:space="preserve">. In practice, employees usually experience PPh through payroll deductions, while other income types (freelance/business) may involve different payment and reporting patterns. For now, the important basic point is: </w:t>
      </w:r>
      <w:r w:rsidDel="00000000" w:rsidR="00000000" w:rsidRPr="00000000">
        <w:rPr>
          <w:rFonts w:ascii="Times New Roman" w:cs="Times New Roman" w:eastAsia="Times New Roman" w:hAnsi="Times New Roman"/>
          <w:b w:val="1"/>
          <w:bCs w:val="1"/>
          <w:sz w:val="24"/>
          <w:szCs w:val="24"/>
          <w:rtl w:val="0"/>
        </w:rPr>
        <w:t xml:space="preserve">PPh is the tax category connected to earnings</w:t>
      </w:r>
      <w:r w:rsidDel="00000000" w:rsidR="00000000" w:rsidRPr="00000000">
        <w:rPr>
          <w:rFonts w:ascii="Times New Roman" w:cs="Times New Roman" w:eastAsia="Times New Roman" w:hAnsi="Times New Roman"/>
          <w:sz w:val="24"/>
          <w:szCs w:val="24"/>
          <w:rtl w:val="0"/>
        </w:rPr>
        <w:t xml:space="preserve">, and it directly affects take-home pay. DJP lists PPh as one of the main central taxes.</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Taxes included in prices (money you spend)</w:t>
        <w:br w:type="textWrapping"/>
      </w:r>
      <w:r w:rsidDel="00000000" w:rsidR="00000000" w:rsidRPr="00000000">
        <w:rPr>
          <w:rFonts w:ascii="Times New Roman" w:cs="Times New Roman" w:eastAsia="Times New Roman" w:hAnsi="Times New Roman"/>
          <w:sz w:val="24"/>
          <w:szCs w:val="24"/>
          <w:rtl w:val="0"/>
        </w:rPr>
        <w:t xml:space="preserve">he tax most people “pay without noticing” is </w:t>
      </w:r>
      <w:r w:rsidDel="00000000" w:rsidR="00000000" w:rsidRPr="00000000">
        <w:rPr>
          <w:rFonts w:ascii="Times New Roman" w:cs="Times New Roman" w:eastAsia="Times New Roman" w:hAnsi="Times New Roman"/>
          <w:b w:val="1"/>
          <w:bCs w:val="1"/>
          <w:sz w:val="24"/>
          <w:szCs w:val="24"/>
          <w:rtl w:val="0"/>
        </w:rPr>
        <w:t xml:space="preserve">Pajak Pertambahan Nilai (PPN)</w:t>
      </w:r>
      <w:r w:rsidDel="00000000" w:rsidR="00000000" w:rsidRPr="00000000">
        <w:rPr>
          <w:rFonts w:ascii="Times New Roman" w:cs="Times New Roman" w:eastAsia="Times New Roman" w:hAnsi="Times New Roman"/>
          <w:sz w:val="24"/>
          <w:szCs w:val="24"/>
          <w:rtl w:val="0"/>
        </w:rPr>
        <w:t xml:space="preserve">, because it is embedded in the price of many goods and services. DJP defines PPN as a tax imposed on consumption of taxable goods or services within Indonesia’s customs territory.</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Even if you don’t calculate it yourself at checkout, PPN matters for personal finance because it shapes the cost of living and the real value of money.</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Taxes tied to specific purchases or documents</w:t>
        <w:br w:type="textWrapping"/>
      </w:r>
      <w:r w:rsidDel="00000000" w:rsidR="00000000" w:rsidRPr="00000000">
        <w:rPr>
          <w:rFonts w:ascii="Times New Roman" w:cs="Times New Roman" w:eastAsia="Times New Roman" w:hAnsi="Times New Roman"/>
          <w:sz w:val="24"/>
          <w:szCs w:val="24"/>
          <w:rtl w:val="0"/>
        </w:rPr>
        <w:t xml:space="preserve">Some taxes appear only in particular situations. One example is </w:t>
      </w:r>
      <w:r w:rsidDel="00000000" w:rsidR="00000000" w:rsidRPr="00000000">
        <w:rPr>
          <w:rFonts w:ascii="Times New Roman" w:cs="Times New Roman" w:eastAsia="Times New Roman" w:hAnsi="Times New Roman"/>
          <w:b w:val="1"/>
          <w:bCs w:val="1"/>
          <w:sz w:val="24"/>
          <w:szCs w:val="24"/>
          <w:rtl w:val="0"/>
        </w:rPr>
        <w:t xml:space="preserve">Bea Meterai</w:t>
      </w:r>
      <w:r w:rsidDel="00000000" w:rsidR="00000000" w:rsidRPr="00000000">
        <w:rPr>
          <w:rFonts w:ascii="Times New Roman" w:cs="Times New Roman" w:eastAsia="Times New Roman" w:hAnsi="Times New Roman"/>
          <w:sz w:val="24"/>
          <w:szCs w:val="24"/>
          <w:rtl w:val="0"/>
        </w:rPr>
        <w:t xml:space="preserve">, which DJP describes as a tax on documents (including certain written or electronic documents) used as evidence or statements. This is the kind of tax you encounter when signing certain agreements or issuing certain formal documents.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Another central tax that exists but is less “daily” for most people is </w:t>
      </w:r>
      <w:r w:rsidDel="00000000" w:rsidR="00000000" w:rsidRPr="00000000">
        <w:rPr>
          <w:rFonts w:ascii="Times New Roman" w:cs="Times New Roman" w:eastAsia="Times New Roman" w:hAnsi="Times New Roman"/>
          <w:b w:val="1"/>
          <w:bCs w:val="1"/>
          <w:sz w:val="24"/>
          <w:szCs w:val="24"/>
          <w:rtl w:val="0"/>
        </w:rPr>
        <w:t xml:space="preserve">PPnBM (Pajak Penjualan atas Barang Mewah)</w:t>
      </w:r>
      <w:r w:rsidDel="00000000" w:rsidR="00000000" w:rsidRPr="00000000">
        <w:rPr>
          <w:rFonts w:ascii="Times New Roman" w:cs="Times New Roman" w:eastAsia="Times New Roman" w:hAnsi="Times New Roman"/>
          <w:sz w:val="24"/>
          <w:szCs w:val="24"/>
          <w:rtl w:val="0"/>
        </w:rPr>
        <w:t xml:space="preserve">, which applies to certain luxury goods. DJP includes PPnBM among central taxes.</w:t>
      </w: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Local taxes linked to ownership and local services</w:t>
        <w:br w:type="textWrapping"/>
      </w:r>
      <w:r w:rsidDel="00000000" w:rsidR="00000000" w:rsidRPr="00000000">
        <w:rPr>
          <w:rFonts w:ascii="Times New Roman" w:cs="Times New Roman" w:eastAsia="Times New Roman" w:hAnsi="Times New Roman"/>
          <w:sz w:val="24"/>
          <w:szCs w:val="24"/>
          <w:rtl w:val="0"/>
        </w:rPr>
        <w:t xml:space="preserve">Many of the taxes people face through asset ownership are </w:t>
      </w:r>
      <w:r w:rsidDel="00000000" w:rsidR="00000000" w:rsidRPr="00000000">
        <w:rPr>
          <w:rFonts w:ascii="Times New Roman" w:cs="Times New Roman" w:eastAsia="Times New Roman" w:hAnsi="Times New Roman"/>
          <w:b w:val="1"/>
          <w:bCs w:val="1"/>
          <w:sz w:val="24"/>
          <w:szCs w:val="24"/>
          <w:rtl w:val="0"/>
        </w:rPr>
        <w:t xml:space="preserve">local taxes</w:t>
      </w:r>
      <w:r w:rsidDel="00000000" w:rsidR="00000000" w:rsidRPr="00000000">
        <w:rPr>
          <w:rFonts w:ascii="Times New Roman" w:cs="Times New Roman" w:eastAsia="Times New Roman" w:hAnsi="Times New Roman"/>
          <w:sz w:val="24"/>
          <w:szCs w:val="24"/>
          <w:rtl w:val="0"/>
        </w:rPr>
        <w:t xml:space="preserve">. DJP’s explanation of central vs local taxes gives examples such as </w:t>
      </w:r>
      <w:r w:rsidDel="00000000" w:rsidR="00000000" w:rsidRPr="00000000">
        <w:rPr>
          <w:rFonts w:ascii="Times New Roman" w:cs="Times New Roman" w:eastAsia="Times New Roman" w:hAnsi="Times New Roman"/>
          <w:b w:val="1"/>
          <w:bCs w:val="1"/>
          <w:sz w:val="24"/>
          <w:szCs w:val="24"/>
          <w:rtl w:val="0"/>
        </w:rPr>
        <w:t xml:space="preserve">vehicle tax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property-related local taxes</w:t>
      </w:r>
      <w:r w:rsidDel="00000000" w:rsidR="00000000" w:rsidRPr="00000000">
        <w:rPr>
          <w:rFonts w:ascii="Times New Roman" w:cs="Times New Roman" w:eastAsia="Times New Roman" w:hAnsi="Times New Roman"/>
          <w:sz w:val="24"/>
          <w:szCs w:val="24"/>
          <w:rtl w:val="0"/>
        </w:rPr>
        <w:t xml:space="preserve">, and other local levies managed by regional governments.</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An infographic listing local tax types (under the post–UU 1/2022 framework) includes items such as </w:t>
      </w:r>
      <w:r w:rsidDel="00000000" w:rsidR="00000000" w:rsidRPr="00000000">
        <w:rPr>
          <w:rFonts w:ascii="Times New Roman" w:cs="Times New Roman" w:eastAsia="Times New Roman" w:hAnsi="Times New Roman"/>
          <w:b w:val="1"/>
          <w:bCs w:val="1"/>
          <w:sz w:val="24"/>
          <w:szCs w:val="24"/>
          <w:rtl w:val="0"/>
        </w:rPr>
        <w:t xml:space="preserve">PBB-P2 (property tax for rural/urban land and buildings)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BPHTB (tax on acquisition of land/building rights)</w:t>
      </w:r>
      <w:r w:rsidDel="00000000" w:rsidR="00000000" w:rsidRPr="00000000">
        <w:rPr>
          <w:rFonts w:ascii="Times New Roman" w:cs="Times New Roman" w:eastAsia="Times New Roman" w:hAnsi="Times New Roman"/>
          <w:sz w:val="24"/>
          <w:szCs w:val="24"/>
          <w:rtl w:val="0"/>
        </w:rPr>
        <w:t xml:space="preserve">, and local taxes/opsen linked to vehicles (like PKB and BBNKB).</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a “basic map” level, individuals most commonly run into:</w:t>
      </w:r>
    </w:p>
    <w:p w:rsidR="00000000" w:rsidDel="00000000" w:rsidP="00000000" w:rsidRDefault="00000000" w:rsidRPr="00000000" w14:paraId="0000001D">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PPh</w:t>
      </w:r>
      <w:r w:rsidDel="00000000" w:rsidR="00000000" w:rsidRPr="00000000">
        <w:rPr>
          <w:rFonts w:ascii="Times New Roman" w:cs="Times New Roman" w:eastAsia="Times New Roman" w:hAnsi="Times New Roman"/>
          <w:sz w:val="24"/>
          <w:szCs w:val="24"/>
          <w:rtl w:val="0"/>
        </w:rPr>
        <w:t xml:space="preserve"> (income-related, affects take-home pay).</w:t>
      </w:r>
      <w:hyperlink r:id="rId10">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1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PPN</w:t>
      </w:r>
      <w:r w:rsidDel="00000000" w:rsidR="00000000" w:rsidRPr="00000000">
        <w:rPr>
          <w:rFonts w:ascii="Times New Roman" w:cs="Times New Roman" w:eastAsia="Times New Roman" w:hAnsi="Times New Roman"/>
          <w:sz w:val="24"/>
          <w:szCs w:val="24"/>
          <w:rtl w:val="0"/>
        </w:rPr>
        <w:t xml:space="preserve"> (consumption-related, embedded in prices).</w:t>
      </w:r>
      <w:hyperlink r:id="rId11">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1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 Meterai</w:t>
      </w:r>
      <w:r w:rsidDel="00000000" w:rsidR="00000000" w:rsidRPr="00000000">
        <w:rPr>
          <w:rFonts w:ascii="Times New Roman" w:cs="Times New Roman" w:eastAsia="Times New Roman" w:hAnsi="Times New Roman"/>
          <w:sz w:val="24"/>
          <w:szCs w:val="24"/>
          <w:rtl w:val="0"/>
        </w:rPr>
        <w:t xml:space="preserve"> (document-related, situation-specific).</w:t>
      </w:r>
      <w:hyperlink r:id="rId12">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20">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taxes</w:t>
      </w:r>
      <w:r w:rsidDel="00000000" w:rsidR="00000000" w:rsidRPr="00000000">
        <w:rPr>
          <w:rFonts w:ascii="Times New Roman" w:cs="Times New Roman" w:eastAsia="Times New Roman" w:hAnsi="Times New Roman"/>
          <w:sz w:val="24"/>
          <w:szCs w:val="24"/>
          <w:rtl w:val="0"/>
        </w:rPr>
        <w:t xml:space="preserve"> such as vehicle and property-related taxes (ownership-related).</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9nm6ys1tn9r" w:id="3"/>
      <w:bookmarkEnd w:id="3"/>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e67kivc4ytv" w:id="4"/>
      <w:bookmarkEnd w:id="4"/>
      <w:r w:rsidDel="00000000" w:rsidR="00000000" w:rsidRPr="00000000">
        <w:rPr>
          <w:rFonts w:ascii="Cardo" w:cs="Cardo" w:eastAsia="Cardo" w:hAnsi="Cardo"/>
          <w:b w:val="1"/>
          <w:bCs w:val="1"/>
          <w:color w:val="000000"/>
          <w:sz w:val="26"/>
          <w:szCs w:val="26"/>
          <w:rtl w:val="0"/>
        </w:rPr>
        <w:t xml:space="preserve">5.3 Individual income tax : the logic of PTKP → PKP → progressive rates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 Indonesia, income tax for individuals sits under </w:t>
      </w:r>
      <w:r w:rsidDel="00000000" w:rsidR="00000000" w:rsidRPr="00000000">
        <w:rPr>
          <w:rFonts w:ascii="Times New Roman" w:cs="Times New Roman" w:eastAsia="Times New Roman" w:hAnsi="Times New Roman"/>
          <w:b w:val="1"/>
          <w:bCs w:val="1"/>
          <w:sz w:val="24"/>
          <w:szCs w:val="24"/>
          <w:rtl w:val="0"/>
        </w:rPr>
        <w:t xml:space="preserve">Pajak Penghasilan (PPh)</w:t>
      </w:r>
      <w:r w:rsidDel="00000000" w:rsidR="00000000" w:rsidRPr="00000000">
        <w:rPr>
          <w:rFonts w:ascii="Times New Roman" w:cs="Times New Roman" w:eastAsia="Times New Roman" w:hAnsi="Times New Roman"/>
          <w:sz w:val="24"/>
          <w:szCs w:val="24"/>
          <w:rtl w:val="0"/>
        </w:rPr>
        <w:t xml:space="preserve">. The main logic is not “tax every rupiah you earn.” Instead, the system first determines how much of your income becomes </w:t>
      </w:r>
      <w:r w:rsidDel="00000000" w:rsidR="00000000" w:rsidRPr="00000000">
        <w:rPr>
          <w:rFonts w:ascii="Times New Roman" w:cs="Times New Roman" w:eastAsia="Times New Roman" w:hAnsi="Times New Roman"/>
          <w:b w:val="1"/>
          <w:bCs w:val="1"/>
          <w:sz w:val="24"/>
          <w:szCs w:val="24"/>
          <w:rtl w:val="0"/>
        </w:rPr>
        <w:t xml:space="preserve">taxable</w:t>
      </w:r>
      <w:r w:rsidDel="00000000" w:rsidR="00000000" w:rsidRPr="00000000">
        <w:rPr>
          <w:rFonts w:ascii="Times New Roman" w:cs="Times New Roman" w:eastAsia="Times New Roman" w:hAnsi="Times New Roman"/>
          <w:sz w:val="24"/>
          <w:szCs w:val="24"/>
          <w:rtl w:val="0"/>
        </w:rPr>
        <w:t xml:space="preserve">, and then applies </w:t>
      </w:r>
      <w:r w:rsidDel="00000000" w:rsidR="00000000" w:rsidRPr="00000000">
        <w:rPr>
          <w:rFonts w:ascii="Times New Roman" w:cs="Times New Roman" w:eastAsia="Times New Roman" w:hAnsi="Times New Roman"/>
          <w:b w:val="1"/>
          <w:bCs w:val="1"/>
          <w:sz w:val="24"/>
          <w:szCs w:val="24"/>
          <w:rtl w:val="0"/>
        </w:rPr>
        <w:t xml:space="preserve">progressive rates</w:t>
      </w:r>
      <w:r w:rsidDel="00000000" w:rsidR="00000000" w:rsidRPr="00000000">
        <w:rPr>
          <w:rFonts w:ascii="Times New Roman" w:cs="Times New Roman" w:eastAsia="Times New Roman" w:hAnsi="Times New Roman"/>
          <w:sz w:val="24"/>
          <w:szCs w:val="24"/>
          <w:rtl w:val="0"/>
        </w:rPr>
        <w:t xml:space="preserve"> to that taxable part. DJP explains this overall mechanism as a sequence: determine </w:t>
      </w:r>
      <w:r w:rsidDel="00000000" w:rsidR="00000000" w:rsidRPr="00000000">
        <w:rPr>
          <w:rFonts w:ascii="Times New Roman" w:cs="Times New Roman" w:eastAsia="Times New Roman" w:hAnsi="Times New Roman"/>
          <w:b w:val="1"/>
          <w:bCs w:val="1"/>
          <w:sz w:val="24"/>
          <w:szCs w:val="24"/>
          <w:rtl w:val="0"/>
        </w:rPr>
        <w:t xml:space="preserve">Penghasilan Kena Pajak (PKP)</w:t>
      </w:r>
      <w:r w:rsidDel="00000000" w:rsidR="00000000" w:rsidRPr="00000000">
        <w:rPr>
          <w:rFonts w:ascii="Times New Roman" w:cs="Times New Roman" w:eastAsia="Times New Roman" w:hAnsi="Times New Roman"/>
          <w:sz w:val="24"/>
          <w:szCs w:val="24"/>
          <w:rtl w:val="0"/>
        </w:rPr>
        <w:t xml:space="preserve">, apply the </w:t>
      </w:r>
      <w:r w:rsidDel="00000000" w:rsidR="00000000" w:rsidRPr="00000000">
        <w:rPr>
          <w:rFonts w:ascii="Times New Roman" w:cs="Times New Roman" w:eastAsia="Times New Roman" w:hAnsi="Times New Roman"/>
          <w:b w:val="1"/>
          <w:bCs w:val="1"/>
          <w:sz w:val="24"/>
          <w:szCs w:val="24"/>
          <w:rtl w:val="0"/>
        </w:rPr>
        <w:t xml:space="preserve">tarif pajak</w:t>
      </w:r>
      <w:r w:rsidDel="00000000" w:rsidR="00000000" w:rsidRPr="00000000">
        <w:rPr>
          <w:rFonts w:ascii="Times New Roman" w:cs="Times New Roman" w:eastAsia="Times New Roman" w:hAnsi="Times New Roman"/>
          <w:sz w:val="24"/>
          <w:szCs w:val="24"/>
          <w:rtl w:val="0"/>
        </w:rPr>
        <w:t xml:space="preserve">, and then consider taxes that have already been paid through withholding or other payments (kredit pajak).</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way to understand the structure is to learn the key terms that always appear in PPh OP:</w:t>
      </w:r>
    </w:p>
    <w:p w:rsidR="00000000" w:rsidDel="00000000" w:rsidP="00000000" w:rsidRDefault="00000000" w:rsidRPr="00000000" w14:paraId="00000026">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PTKP (Penghasilan Tidak Kena Pajak)</w:t>
      </w:r>
      <w:r w:rsidDel="00000000" w:rsidR="00000000" w:rsidRPr="00000000">
        <w:rPr>
          <w:rFonts w:ascii="Times New Roman" w:cs="Times New Roman" w:eastAsia="Times New Roman" w:hAnsi="Times New Roman"/>
          <w:sz w:val="24"/>
          <w:szCs w:val="24"/>
          <w:rtl w:val="0"/>
        </w:rPr>
        <w:t xml:space="preserve"> is the portion of income that is not taxed. For an individual taxpayer, DJP explains PTKP is </w:t>
      </w:r>
      <w:r w:rsidDel="00000000" w:rsidR="00000000" w:rsidRPr="00000000">
        <w:rPr>
          <w:rFonts w:ascii="Times New Roman" w:cs="Times New Roman" w:eastAsia="Times New Roman" w:hAnsi="Times New Roman"/>
          <w:b w:val="1"/>
          <w:bCs w:val="1"/>
          <w:sz w:val="24"/>
          <w:szCs w:val="24"/>
          <w:rtl w:val="0"/>
        </w:rPr>
        <w:t xml:space="preserve">Rp54,000,000 per year</w:t>
      </w:r>
      <w:r w:rsidDel="00000000" w:rsidR="00000000" w:rsidRPr="00000000">
        <w:rPr>
          <w:rFonts w:ascii="Times New Roman" w:cs="Times New Roman" w:eastAsia="Times New Roman" w:hAnsi="Times New Roman"/>
          <w:sz w:val="24"/>
          <w:szCs w:val="24"/>
          <w:rtl w:val="0"/>
        </w:rPr>
        <w:t xml:space="preserve"> (and it can increase depending on marital status and dependents), based on PMK 101/PMK.010/2016.</w:t>
      </w:r>
      <w:hyperlink r:id="rId14">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27">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PKP (Penghasilan Kena Pajak)</w:t>
      </w:r>
      <w:r w:rsidDel="00000000" w:rsidR="00000000" w:rsidRPr="00000000">
        <w:rPr>
          <w:rFonts w:ascii="Times New Roman" w:cs="Times New Roman" w:eastAsia="Times New Roman" w:hAnsi="Times New Roman"/>
          <w:sz w:val="24"/>
          <w:szCs w:val="24"/>
          <w:rtl w:val="0"/>
        </w:rPr>
        <w:t xml:space="preserve"> is the part of income that becomes taxable after PTKP is applied. Practically, you can think of PKP as the “income that enters the tax brackets.”</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29">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Tarif progresif (progressive rates)</w:t>
      </w:r>
      <w:r w:rsidDel="00000000" w:rsidR="00000000" w:rsidRPr="00000000">
        <w:rPr>
          <w:rFonts w:ascii="Times New Roman" w:cs="Times New Roman" w:eastAsia="Times New Roman" w:hAnsi="Times New Roman"/>
          <w:sz w:val="24"/>
          <w:szCs w:val="24"/>
          <w:rtl w:val="0"/>
        </w:rPr>
        <w:t xml:space="preserve"> means higher layers of PKP are taxed at higher rates, not that all income suddenly becomes taxed at the highest rate. DJP explains the bracket layers and rates (lapisan tarif) for individual taxable income.</w:t>
      </w:r>
      <w:hyperlink r:id="rId16">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core idea is: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Cardo" w:cs="Cardo" w:eastAsia="Cardo" w:hAnsi="Cardo"/>
          <w:b w:val="1"/>
          <w:bCs w:val="1"/>
          <w:sz w:val="24"/>
          <w:szCs w:val="24"/>
          <w:rtl w:val="0"/>
        </w:rPr>
        <w:t xml:space="preserve">Income → subtract PTKP → result is PKP → apply progressive rates to PKP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rates: what “brackets” actually mean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rates are applied in layers. DJP explains that under the updated individual income tax structure, the layers are:</w:t>
      </w:r>
    </w:p>
    <w:p w:rsidR="00000000" w:rsidDel="00000000" w:rsidP="00000000" w:rsidRDefault="00000000" w:rsidRPr="00000000" w14:paraId="0000002E">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PKP up to </w:t>
      </w:r>
      <w:r w:rsidDel="00000000" w:rsidR="00000000" w:rsidRPr="00000000">
        <w:rPr>
          <w:rFonts w:ascii="Times New Roman" w:cs="Times New Roman" w:eastAsia="Times New Roman" w:hAnsi="Times New Roman"/>
          <w:b w:val="1"/>
          <w:bCs w:val="1"/>
          <w:sz w:val="24"/>
          <w:szCs w:val="24"/>
          <w:rtl w:val="0"/>
        </w:rPr>
        <w:t xml:space="preserve">Rp60,000,000</w:t>
      </w:r>
      <w:r w:rsidDel="00000000" w:rsidR="00000000" w:rsidRPr="00000000">
        <w:rPr>
          <w:rFonts w:ascii="Times New Roman" w:cs="Times New Roman" w:eastAsia="Times New Roman" w:hAnsi="Times New Roman"/>
          <w:sz w:val="24"/>
          <w:szCs w:val="24"/>
          <w:rtl w:val="0"/>
        </w:rPr>
        <w:t xml:space="preserve"> taxed at </w:t>
      </w:r>
      <w:r w:rsidDel="00000000" w:rsidR="00000000" w:rsidRPr="00000000">
        <w:rPr>
          <w:rFonts w:ascii="Times New Roman" w:cs="Times New Roman" w:eastAsia="Times New Roman" w:hAnsi="Times New Roman"/>
          <w:b w:val="1"/>
          <w:bCs w:val="1"/>
          <w:sz w:val="24"/>
          <w:szCs w:val="24"/>
          <w:rtl w:val="0"/>
        </w:rPr>
        <w:t xml:space="preserve">5%</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Rp60,000,000 up to </w:t>
      </w:r>
      <w:r w:rsidDel="00000000" w:rsidR="00000000" w:rsidRPr="00000000">
        <w:rPr>
          <w:rFonts w:ascii="Times New Roman" w:cs="Times New Roman" w:eastAsia="Times New Roman" w:hAnsi="Times New Roman"/>
          <w:b w:val="1"/>
          <w:bCs w:val="1"/>
          <w:sz w:val="24"/>
          <w:szCs w:val="24"/>
          <w:rtl w:val="0"/>
        </w:rPr>
        <w:t xml:space="preserve">Rp250,000,000</w:t>
      </w:r>
      <w:r w:rsidDel="00000000" w:rsidR="00000000" w:rsidRPr="00000000">
        <w:rPr>
          <w:rFonts w:ascii="Times New Roman" w:cs="Times New Roman" w:eastAsia="Times New Roman" w:hAnsi="Times New Roman"/>
          <w:sz w:val="24"/>
          <w:szCs w:val="24"/>
          <w:rtl w:val="0"/>
        </w:rPr>
        <w:t xml:space="preserve"> taxed at </w:t>
      </w:r>
      <w:r w:rsidDel="00000000" w:rsidR="00000000" w:rsidRPr="00000000">
        <w:rPr>
          <w:rFonts w:ascii="Times New Roman" w:cs="Times New Roman" w:eastAsia="Times New Roman" w:hAnsi="Times New Roman"/>
          <w:b w:val="1"/>
          <w:bCs w:val="1"/>
          <w:sz w:val="24"/>
          <w:szCs w:val="24"/>
          <w:rtl w:val="0"/>
        </w:rPr>
        <w:t xml:space="preserve">15%</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Rp250,000,000 up to </w:t>
      </w:r>
      <w:r w:rsidDel="00000000" w:rsidR="00000000" w:rsidRPr="00000000">
        <w:rPr>
          <w:rFonts w:ascii="Times New Roman" w:cs="Times New Roman" w:eastAsia="Times New Roman" w:hAnsi="Times New Roman"/>
          <w:b w:val="1"/>
          <w:bCs w:val="1"/>
          <w:sz w:val="24"/>
          <w:szCs w:val="24"/>
          <w:rtl w:val="0"/>
        </w:rPr>
        <w:t xml:space="preserve">Rp500,000,000</w:t>
      </w:r>
      <w:r w:rsidDel="00000000" w:rsidR="00000000" w:rsidRPr="00000000">
        <w:rPr>
          <w:rFonts w:ascii="Times New Roman" w:cs="Times New Roman" w:eastAsia="Times New Roman" w:hAnsi="Times New Roman"/>
          <w:sz w:val="24"/>
          <w:szCs w:val="24"/>
          <w:rtl w:val="0"/>
        </w:rPr>
        <w:t xml:space="preserve"> taxed at </w:t>
      </w:r>
      <w:r w:rsidDel="00000000" w:rsidR="00000000" w:rsidRPr="00000000">
        <w:rPr>
          <w:rFonts w:ascii="Times New Roman" w:cs="Times New Roman" w:eastAsia="Times New Roman" w:hAnsi="Times New Roman"/>
          <w:b w:val="1"/>
          <w:bCs w:val="1"/>
          <w:sz w:val="24"/>
          <w:szCs w:val="24"/>
          <w:rtl w:val="0"/>
        </w:rPr>
        <w:t xml:space="preserve">25%</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Rp500,000,000 up to </w:t>
      </w:r>
      <w:r w:rsidDel="00000000" w:rsidR="00000000" w:rsidRPr="00000000">
        <w:rPr>
          <w:rFonts w:ascii="Times New Roman" w:cs="Times New Roman" w:eastAsia="Times New Roman" w:hAnsi="Times New Roman"/>
          <w:b w:val="1"/>
          <w:bCs w:val="1"/>
          <w:sz w:val="24"/>
          <w:szCs w:val="24"/>
          <w:rtl w:val="0"/>
        </w:rPr>
        <w:t xml:space="preserve">Rp5,000,000,000</w:t>
      </w:r>
      <w:r w:rsidDel="00000000" w:rsidR="00000000" w:rsidRPr="00000000">
        <w:rPr>
          <w:rFonts w:ascii="Times New Roman" w:cs="Times New Roman" w:eastAsia="Times New Roman" w:hAnsi="Times New Roman"/>
          <w:sz w:val="24"/>
          <w:szCs w:val="24"/>
          <w:rtl w:val="0"/>
        </w:rPr>
        <w:t xml:space="preserve"> taxed at </w:t>
      </w:r>
      <w:r w:rsidDel="00000000" w:rsidR="00000000" w:rsidRPr="00000000">
        <w:rPr>
          <w:rFonts w:ascii="Times New Roman" w:cs="Times New Roman" w:eastAsia="Times New Roman" w:hAnsi="Times New Roman"/>
          <w:b w:val="1"/>
          <w:bCs w:val="1"/>
          <w:sz w:val="24"/>
          <w:szCs w:val="24"/>
          <w:rtl w:val="0"/>
        </w:rPr>
        <w:t xml:space="preserve">30%</w:t>
        <w:br w:type="textWrapping"/>
      </w:r>
    </w:p>
    <w:p w:rsidR="00000000" w:rsidDel="00000000" w:rsidP="00000000" w:rsidRDefault="00000000" w:rsidRPr="00000000" w14:paraId="00000032">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w:t>
      </w:r>
      <w:r w:rsidDel="00000000" w:rsidR="00000000" w:rsidRPr="00000000">
        <w:rPr>
          <w:rFonts w:ascii="Times New Roman" w:cs="Times New Roman" w:eastAsia="Times New Roman" w:hAnsi="Times New Roman"/>
          <w:b w:val="1"/>
          <w:bCs w:val="1"/>
          <w:sz w:val="24"/>
          <w:szCs w:val="24"/>
          <w:rtl w:val="0"/>
        </w:rPr>
        <w:t xml:space="preserve">Rp5,000,000,000</w:t>
      </w:r>
      <w:r w:rsidDel="00000000" w:rsidR="00000000" w:rsidRPr="00000000">
        <w:rPr>
          <w:rFonts w:ascii="Times New Roman" w:cs="Times New Roman" w:eastAsia="Times New Roman" w:hAnsi="Times New Roman"/>
          <w:sz w:val="24"/>
          <w:szCs w:val="24"/>
          <w:rtl w:val="0"/>
        </w:rPr>
        <w:t xml:space="preserve"> taxed at </w:t>
      </w:r>
      <w:r w:rsidDel="00000000" w:rsidR="00000000" w:rsidRPr="00000000">
        <w:rPr>
          <w:rFonts w:ascii="Times New Roman" w:cs="Times New Roman" w:eastAsia="Times New Roman" w:hAnsi="Times New Roman"/>
          <w:b w:val="1"/>
          <w:bCs w:val="1"/>
          <w:sz w:val="24"/>
          <w:szCs w:val="24"/>
          <w:rtl w:val="0"/>
        </w:rPr>
        <w:t xml:space="preserve">35%</w:t>
      </w:r>
      <w:hyperlink r:id="rId17">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conceptual point is how brackets work: </w:t>
      </w:r>
      <w:r w:rsidDel="00000000" w:rsidR="00000000" w:rsidRPr="00000000">
        <w:rPr>
          <w:rFonts w:ascii="Times New Roman" w:cs="Times New Roman" w:eastAsia="Times New Roman" w:hAnsi="Times New Roman"/>
          <w:b w:val="1"/>
          <w:bCs w:val="1"/>
          <w:sz w:val="24"/>
          <w:szCs w:val="24"/>
          <w:rtl w:val="0"/>
        </w:rPr>
        <w:t xml:space="preserve">only the portion of PKP that falls into a bracket is taxed at that bracket’s rate</w:t>
      </w:r>
      <w:r w:rsidDel="00000000" w:rsidR="00000000" w:rsidRPr="00000000">
        <w:rPr>
          <w:rFonts w:ascii="Times New Roman" w:cs="Times New Roman" w:eastAsia="Times New Roman" w:hAnsi="Times New Roman"/>
          <w:sz w:val="24"/>
          <w:szCs w:val="24"/>
          <w:rtl w:val="0"/>
        </w:rPr>
        <w:t xml:space="preserve">. The earlier portions remain taxed at the lower rates. This prevents the common misunderstanding that entering a higher bracket makes “all your income” taxed at the higher rate.</w:t>
      </w:r>
    </w:p>
    <w:p w:rsidR="00000000" w:rsidDel="00000000" w:rsidP="00000000" w:rsidRDefault="00000000" w:rsidRPr="00000000" w14:paraId="00000034">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PTKP matters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PTKP is there to protect a basic amount of income from tax. DJP’s explanation lists the base PTKP for an individual (Rp54,000,000 per year) and notes additional PTKP amounts depending on family status. For personal finance, PTKP matters because it affects whether someone’s income becomes taxable at all, and it shapes the size of PKP that is exposed to the progressive rates.</w:t>
      </w:r>
    </w:p>
    <w:p w:rsidR="00000000" w:rsidDel="00000000" w:rsidP="00000000" w:rsidRDefault="00000000" w:rsidRPr="00000000" w14:paraId="00000036">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most employees experience income tax: withholding (PPh 21)</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Even though the basic logic is annual (PTKP, PKP, progressive layers), many people feel income tax monthly because it is withheld from salary. DJP defines </w:t>
      </w:r>
      <w:r w:rsidDel="00000000" w:rsidR="00000000" w:rsidRPr="00000000">
        <w:rPr>
          <w:rFonts w:ascii="Times New Roman" w:cs="Times New Roman" w:eastAsia="Times New Roman" w:hAnsi="Times New Roman"/>
          <w:b w:val="1"/>
          <w:bCs w:val="1"/>
          <w:sz w:val="24"/>
          <w:szCs w:val="24"/>
          <w:rtl w:val="0"/>
        </w:rPr>
        <w:t xml:space="preserve">PPh Pasal 21</w:t>
      </w:r>
      <w:r w:rsidDel="00000000" w:rsidR="00000000" w:rsidRPr="00000000">
        <w:rPr>
          <w:rFonts w:ascii="Times New Roman" w:cs="Times New Roman" w:eastAsia="Times New Roman" w:hAnsi="Times New Roman"/>
          <w:sz w:val="24"/>
          <w:szCs w:val="24"/>
          <w:rtl w:val="0"/>
        </w:rPr>
        <w:t xml:space="preserve"> as the withholding of tax on income related to work, services, or activities received by resident individual taxpayers, and it is withheld by parties such as employers and other payers.</w:t>
      </w: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“gross salary” (what a contract states) and “take-home pay” (what hits your bank account) can differ. Withholding happens during the year so the tax is paid gradually rather than in one large payment.</w:t>
      </w:r>
    </w:p>
    <w:p w:rsidR="00000000" w:rsidDel="00000000" w:rsidP="00000000" w:rsidRDefault="00000000" w:rsidRPr="00000000" w14:paraId="00000039">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payable vs tax already paid (the idea of “kredit pajak”)</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piece of the logic is that tax is not only “calculated,” it is also “settled.” DJP explains that after you calculate tax due, you then reduce it by </w:t>
      </w:r>
      <w:r w:rsidDel="00000000" w:rsidR="00000000" w:rsidRPr="00000000">
        <w:rPr>
          <w:rFonts w:ascii="Times New Roman" w:cs="Times New Roman" w:eastAsia="Times New Roman" w:hAnsi="Times New Roman"/>
          <w:b w:val="1"/>
          <w:bCs w:val="1"/>
          <w:sz w:val="24"/>
          <w:szCs w:val="24"/>
          <w:rtl w:val="0"/>
        </w:rPr>
        <w:t xml:space="preserve">kredit pajak</w:t>
      </w:r>
      <w:r w:rsidDel="00000000" w:rsidR="00000000" w:rsidRPr="00000000">
        <w:rPr>
          <w:rFonts w:ascii="Times New Roman" w:cs="Times New Roman" w:eastAsia="Times New Roman" w:hAnsi="Times New Roman"/>
          <w:sz w:val="24"/>
          <w:szCs w:val="24"/>
          <w:rtl w:val="0"/>
        </w:rPr>
        <w:t xml:space="preserve">, meaning taxes that were already paid earlier, either through withholding by another party or through your own payments.</w:t>
      </w: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result determines whether tax is still payable or already covered. You will use this concept again in 5.4 when discussing annual reporting and reconciliation.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this point, you do not need to calculate exact tax numbers by hand. The learning goal for 5.3 is understanding the structure: </w:t>
      </w:r>
      <w:r w:rsidDel="00000000" w:rsidR="00000000" w:rsidRPr="00000000">
        <w:rPr>
          <w:rFonts w:ascii="Times New Roman" w:cs="Times New Roman" w:eastAsia="Times New Roman" w:hAnsi="Times New Roman"/>
          <w:b w:val="1"/>
          <w:bCs w:val="1"/>
          <w:sz w:val="24"/>
          <w:szCs w:val="24"/>
          <w:rtl w:val="0"/>
        </w:rPr>
        <w:t xml:space="preserve">PTKP determines what portion is protected, PKP determines what portion is taxable, progressive layers determine how much tax applies to each portion, and withholding/credits determine how the tax is paid during the year</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4szspmr2it" w:id="5"/>
      <w:bookmarkEnd w:id="5"/>
      <w:r w:rsidDel="00000000" w:rsidR="00000000" w:rsidRPr="00000000">
        <w:rPr>
          <w:rFonts w:ascii="Times New Roman" w:cs="Times New Roman" w:eastAsia="Times New Roman" w:hAnsi="Times New Roman"/>
          <w:b w:val="1"/>
          <w:bCs w:val="1"/>
          <w:color w:val="000000"/>
          <w:sz w:val="26"/>
          <w:szCs w:val="26"/>
          <w:rtl w:val="0"/>
        </w:rPr>
        <w:t xml:space="preserve">5.4 Withholding, reporting, and annual reconciliation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people do not pay income tax in one single payment at the end of the year. Instead, income tax is often settled gradually through </w:t>
      </w:r>
      <w:r w:rsidDel="00000000" w:rsidR="00000000" w:rsidRPr="00000000">
        <w:rPr>
          <w:rFonts w:ascii="Times New Roman" w:cs="Times New Roman" w:eastAsia="Times New Roman" w:hAnsi="Times New Roman"/>
          <w:b w:val="1"/>
          <w:bCs w:val="1"/>
          <w:sz w:val="24"/>
          <w:szCs w:val="24"/>
          <w:rtl w:val="0"/>
        </w:rPr>
        <w:t xml:space="preserve">withholding</w:t>
      </w:r>
      <w:r w:rsidDel="00000000" w:rsidR="00000000" w:rsidRPr="00000000">
        <w:rPr>
          <w:rFonts w:ascii="Times New Roman" w:cs="Times New Roman" w:eastAsia="Times New Roman" w:hAnsi="Times New Roman"/>
          <w:sz w:val="24"/>
          <w:szCs w:val="24"/>
          <w:rtl w:val="0"/>
        </w:rPr>
        <w:t xml:space="preserve">, especially for employees. In Indonesia, this is closely linked to </w:t>
      </w:r>
      <w:r w:rsidDel="00000000" w:rsidR="00000000" w:rsidRPr="00000000">
        <w:rPr>
          <w:rFonts w:ascii="Times New Roman" w:cs="Times New Roman" w:eastAsia="Times New Roman" w:hAnsi="Times New Roman"/>
          <w:b w:val="1"/>
          <w:bCs w:val="1"/>
          <w:sz w:val="24"/>
          <w:szCs w:val="24"/>
          <w:rtl w:val="0"/>
        </w:rPr>
        <w:t xml:space="preserve">PPh Pasal 21</w:t>
      </w:r>
      <w:r w:rsidDel="00000000" w:rsidR="00000000" w:rsidRPr="00000000">
        <w:rPr>
          <w:rFonts w:ascii="Times New Roman" w:cs="Times New Roman" w:eastAsia="Times New Roman" w:hAnsi="Times New Roman"/>
          <w:sz w:val="24"/>
          <w:szCs w:val="24"/>
          <w:rtl w:val="0"/>
        </w:rPr>
        <w:t xml:space="preserve">, where the employer (or another designated payer) withholds tax from income related to work/services and then remits it. That is why the money that arrives in your bank account is usually already “net” of certain deductions.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tax has been withheld during the year, the tax system still needs a formal yearly report. That report is called the </w:t>
      </w:r>
      <w:r w:rsidDel="00000000" w:rsidR="00000000" w:rsidRPr="00000000">
        <w:rPr>
          <w:rFonts w:ascii="Times New Roman" w:cs="Times New Roman" w:eastAsia="Times New Roman" w:hAnsi="Times New Roman"/>
          <w:b w:val="1"/>
          <w:bCs w:val="1"/>
          <w:sz w:val="24"/>
          <w:szCs w:val="24"/>
          <w:rtl w:val="0"/>
        </w:rPr>
        <w:t xml:space="preserve">SPT (Surat Pemberitahuan)</w:t>
      </w:r>
      <w:r w:rsidDel="00000000" w:rsidR="00000000" w:rsidRPr="00000000">
        <w:rPr>
          <w:rFonts w:ascii="Times New Roman" w:cs="Times New Roman" w:eastAsia="Times New Roman" w:hAnsi="Times New Roman"/>
          <w:sz w:val="24"/>
          <w:szCs w:val="24"/>
          <w:rtl w:val="0"/>
        </w:rPr>
        <w:t xml:space="preserve">. DJP defines SPT as the letter used to report the calculation and/or payment of tax, tax objects and/or non-tax objects, and/or assets and liabilities according to tax law. When it is for one tax year, it is called </w:t>
      </w:r>
      <w:r w:rsidDel="00000000" w:rsidR="00000000" w:rsidRPr="00000000">
        <w:rPr>
          <w:rFonts w:ascii="Times New Roman" w:cs="Times New Roman" w:eastAsia="Times New Roman" w:hAnsi="Times New Roman"/>
          <w:b w:val="1"/>
          <w:bCs w:val="1"/>
          <w:sz w:val="24"/>
          <w:szCs w:val="24"/>
          <w:rtl w:val="0"/>
        </w:rPr>
        <w:t xml:space="preserve">SPT Tahunan PPh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mix up two different actions:</w:t>
      </w:r>
    </w:p>
    <w:p w:rsidR="00000000" w:rsidDel="00000000" w:rsidP="00000000" w:rsidRDefault="00000000" w:rsidRPr="00000000" w14:paraId="0000004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Paying/withholding during the year</w:t>
      </w:r>
      <w:r w:rsidDel="00000000" w:rsidR="00000000" w:rsidRPr="00000000">
        <w:rPr>
          <w:rFonts w:ascii="Times New Roman" w:cs="Times New Roman" w:eastAsia="Times New Roman" w:hAnsi="Times New Roman"/>
          <w:sz w:val="24"/>
          <w:szCs w:val="24"/>
          <w:rtl w:val="0"/>
        </w:rPr>
        <w:t xml:space="preserve">: tax is collected as income is paid (common for employees).</w:t>
        <w:br w:type="textWrapping"/>
      </w:r>
    </w:p>
    <w:p w:rsidR="00000000" w:rsidDel="00000000" w:rsidP="00000000" w:rsidRDefault="00000000" w:rsidRPr="00000000" w14:paraId="00000042">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annually through SPT</w:t>
      </w:r>
      <w:r w:rsidDel="00000000" w:rsidR="00000000" w:rsidRPr="00000000">
        <w:rPr>
          <w:rFonts w:ascii="Times New Roman" w:cs="Times New Roman" w:eastAsia="Times New Roman" w:hAnsi="Times New Roman"/>
          <w:sz w:val="24"/>
          <w:szCs w:val="24"/>
          <w:rtl w:val="0"/>
        </w:rPr>
        <w:t xml:space="preserve">: you formally report your year’s tax position.</w:t>
        <w:br w:type="textWrapping"/>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annual report matters because it works like a reconciliation. Over the year, there is </w:t>
      </w:r>
      <w:r w:rsidDel="00000000" w:rsidR="00000000" w:rsidRPr="00000000">
        <w:rPr>
          <w:rFonts w:ascii="Times New Roman" w:cs="Times New Roman" w:eastAsia="Times New Roman" w:hAnsi="Times New Roman"/>
          <w:b w:val="1"/>
          <w:bCs w:val="1"/>
          <w:sz w:val="24"/>
          <w:szCs w:val="24"/>
          <w:rtl w:val="0"/>
        </w:rPr>
        <w:t xml:space="preserve">PPh terutang</w:t>
      </w:r>
      <w:r w:rsidDel="00000000" w:rsidR="00000000" w:rsidRPr="00000000">
        <w:rPr>
          <w:rFonts w:ascii="Times New Roman" w:cs="Times New Roman" w:eastAsia="Times New Roman" w:hAnsi="Times New Roman"/>
          <w:sz w:val="24"/>
          <w:szCs w:val="24"/>
          <w:rtl w:val="0"/>
        </w:rPr>
        <w:t xml:space="preserve"> (how much tax should be owed under the annual rules) and there is tax already paid during the year. DJP explains this using the concept of </w:t>
      </w:r>
      <w:r w:rsidDel="00000000" w:rsidR="00000000" w:rsidRPr="00000000">
        <w:rPr>
          <w:rFonts w:ascii="Times New Roman" w:cs="Times New Roman" w:eastAsia="Times New Roman" w:hAnsi="Times New Roman"/>
          <w:b w:val="1"/>
          <w:bCs w:val="1"/>
          <w:sz w:val="24"/>
          <w:szCs w:val="24"/>
          <w:rtl w:val="0"/>
        </w:rPr>
        <w:t xml:space="preserve">kredit pajak</w:t>
      </w:r>
      <w:r w:rsidDel="00000000" w:rsidR="00000000" w:rsidRPr="00000000">
        <w:rPr>
          <w:rFonts w:ascii="Times New Roman" w:cs="Times New Roman" w:eastAsia="Times New Roman" w:hAnsi="Times New Roman"/>
          <w:sz w:val="24"/>
          <w:szCs w:val="24"/>
          <w:rtl w:val="0"/>
        </w:rPr>
        <w:t xml:space="preserve">: PPh terutang can be reduced by tax credits for the relevant tax year, including taxes withheld/collected by other parties and taxes paid by the taxpayer (depending on the case). The basic logic is: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PPh terutang − kredit pajak = remaining payable (or overpaid).</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employees, the key document that connects withholding to annual reporting is the </w:t>
      </w:r>
      <w:r w:rsidDel="00000000" w:rsidR="00000000" w:rsidRPr="00000000">
        <w:rPr>
          <w:rFonts w:ascii="Times New Roman" w:cs="Times New Roman" w:eastAsia="Times New Roman" w:hAnsi="Times New Roman"/>
          <w:b w:val="1"/>
          <w:bCs w:val="1"/>
          <w:sz w:val="24"/>
          <w:szCs w:val="24"/>
          <w:rtl w:val="0"/>
        </w:rPr>
        <w:t xml:space="preserve">bukti potong</w:t>
      </w:r>
      <w:r w:rsidDel="00000000" w:rsidR="00000000" w:rsidRPr="00000000">
        <w:rPr>
          <w:rFonts w:ascii="Times New Roman" w:cs="Times New Roman" w:eastAsia="Times New Roman" w:hAnsi="Times New Roman"/>
          <w:sz w:val="24"/>
          <w:szCs w:val="24"/>
          <w:rtl w:val="0"/>
        </w:rPr>
        <w:t xml:space="preserve">. DJP states that taxpayers are entitled to request and obtain </w:t>
      </w:r>
      <w:r w:rsidDel="00000000" w:rsidR="00000000" w:rsidRPr="00000000">
        <w:rPr>
          <w:rFonts w:ascii="Times New Roman" w:cs="Times New Roman" w:eastAsia="Times New Roman" w:hAnsi="Times New Roman"/>
          <w:b w:val="1"/>
          <w:bCs w:val="1"/>
          <w:sz w:val="24"/>
          <w:szCs w:val="24"/>
          <w:rtl w:val="0"/>
        </w:rPr>
        <w:t xml:space="preserve">bukti pemotongan PPh 21</w:t>
      </w:r>
      <w:r w:rsidDel="00000000" w:rsidR="00000000" w:rsidRPr="00000000">
        <w:rPr>
          <w:rFonts w:ascii="Times New Roman" w:cs="Times New Roman" w:eastAsia="Times New Roman" w:hAnsi="Times New Roman"/>
          <w:sz w:val="24"/>
          <w:szCs w:val="24"/>
          <w:rtl w:val="0"/>
        </w:rPr>
        <w:t xml:space="preserve">, including forms </w:t>
      </w:r>
      <w:r w:rsidDel="00000000" w:rsidR="00000000" w:rsidRPr="00000000">
        <w:rPr>
          <w:rFonts w:ascii="Times New Roman" w:cs="Times New Roman" w:eastAsia="Times New Roman" w:hAnsi="Times New Roman"/>
          <w:b w:val="1"/>
          <w:bCs w:val="1"/>
          <w:sz w:val="24"/>
          <w:szCs w:val="24"/>
          <w:rtl w:val="0"/>
        </w:rPr>
        <w:t xml:space="preserve">1721-A1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1721-A2</w:t>
      </w:r>
      <w:r w:rsidDel="00000000" w:rsidR="00000000" w:rsidRPr="00000000">
        <w:rPr>
          <w:rFonts w:ascii="Times New Roman" w:cs="Times New Roman" w:eastAsia="Times New Roman" w:hAnsi="Times New Roman"/>
          <w:sz w:val="24"/>
          <w:szCs w:val="24"/>
          <w:rtl w:val="0"/>
        </w:rPr>
        <w:t xml:space="preserve">, and employees whose tax is withheld by an employer generally receive this proof (often early in the year). This document is important because it summarises what was withheld and becomes a reference when completing the annual SPT.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reporting easier, DJP provides electronic channels. DJP defines </w:t>
      </w:r>
      <w:r w:rsidDel="00000000" w:rsidR="00000000" w:rsidRPr="00000000">
        <w:rPr>
          <w:rFonts w:ascii="Times New Roman" w:cs="Times New Roman" w:eastAsia="Times New Roman" w:hAnsi="Times New Roman"/>
          <w:b w:val="1"/>
          <w:bCs w:val="1"/>
          <w:sz w:val="24"/>
          <w:szCs w:val="24"/>
          <w:rtl w:val="0"/>
        </w:rPr>
        <w:t xml:space="preserve">e-Filing</w:t>
      </w:r>
      <w:r w:rsidDel="00000000" w:rsidR="00000000" w:rsidRPr="00000000">
        <w:rPr>
          <w:rFonts w:ascii="Times New Roman" w:cs="Times New Roman" w:eastAsia="Times New Roman" w:hAnsi="Times New Roman"/>
          <w:sz w:val="24"/>
          <w:szCs w:val="24"/>
          <w:rtl w:val="0"/>
        </w:rPr>
        <w:t xml:space="preserve"> as submitting SPT electronically, online, and in real time through DJP’s website or authorized tax application providers, and notes that it is integrated into DJP Online. DJP also states the deadline for </w:t>
      </w:r>
      <w:r w:rsidDel="00000000" w:rsidR="00000000" w:rsidRPr="00000000">
        <w:rPr>
          <w:rFonts w:ascii="Times New Roman" w:cs="Times New Roman" w:eastAsia="Times New Roman" w:hAnsi="Times New Roman"/>
          <w:b w:val="1"/>
          <w:bCs w:val="1"/>
          <w:sz w:val="24"/>
          <w:szCs w:val="24"/>
          <w:rtl w:val="0"/>
        </w:rPr>
        <w:t xml:space="preserve">SPT Tahunan Wajib Pajak Orang Pribadi</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no later than 3 months after the end of the tax year (31 March)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cn5hke5mlkb" w:id="6"/>
      <w:bookmarkEnd w:id="6"/>
      <w:r w:rsidDel="00000000" w:rsidR="00000000" w:rsidRPr="00000000">
        <w:rPr>
          <w:rFonts w:ascii="Times New Roman" w:cs="Times New Roman" w:eastAsia="Times New Roman" w:hAnsi="Times New Roman"/>
          <w:b w:val="1"/>
          <w:bCs w:val="1"/>
          <w:color w:val="000000"/>
          <w:sz w:val="26"/>
          <w:szCs w:val="26"/>
          <w:rtl w:val="0"/>
        </w:rPr>
        <w:t xml:space="preserve">5.5 VAT/PPN basics: how consumption tax works (and why it shows up in prices)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Indonesia, </w:t>
      </w:r>
      <w:r w:rsidDel="00000000" w:rsidR="00000000" w:rsidRPr="00000000">
        <w:rPr>
          <w:rFonts w:ascii="Times New Roman" w:cs="Times New Roman" w:eastAsia="Times New Roman" w:hAnsi="Times New Roman"/>
          <w:b w:val="1"/>
          <w:bCs w:val="1"/>
          <w:sz w:val="24"/>
          <w:szCs w:val="24"/>
          <w:rtl w:val="0"/>
        </w:rPr>
        <w:t xml:space="preserve">Pajak Pertambahan Nilai (PPN)</w:t>
      </w:r>
      <w:r w:rsidDel="00000000" w:rsidR="00000000" w:rsidRPr="00000000">
        <w:rPr>
          <w:rFonts w:ascii="Times New Roman" w:cs="Times New Roman" w:eastAsia="Times New Roman" w:hAnsi="Times New Roman"/>
          <w:sz w:val="24"/>
          <w:szCs w:val="24"/>
          <w:rtl w:val="0"/>
        </w:rPr>
        <w:t xml:space="preserve"> is a tax on consumption. DJP defines PPN as a tax imposed on the consumption of </w:t>
      </w:r>
      <w:r w:rsidDel="00000000" w:rsidR="00000000" w:rsidRPr="00000000">
        <w:rPr>
          <w:rFonts w:ascii="Times New Roman" w:cs="Times New Roman" w:eastAsia="Times New Roman" w:hAnsi="Times New Roman"/>
          <w:b w:val="1"/>
          <w:bCs w:val="1"/>
          <w:sz w:val="24"/>
          <w:szCs w:val="24"/>
          <w:rtl w:val="0"/>
        </w:rPr>
        <w:t xml:space="preserve">Barang Kena Pajak (BKP)</w:t>
      </w:r>
      <w:r w:rsidDel="00000000" w:rsidR="00000000" w:rsidRPr="00000000">
        <w:rPr>
          <w:rFonts w:ascii="Times New Roman" w:cs="Times New Roman" w:eastAsia="Times New Roman" w:hAnsi="Times New Roman"/>
          <w:sz w:val="24"/>
          <w:szCs w:val="24"/>
          <w:rtl w:val="0"/>
        </w:rPr>
        <w:t xml:space="preserve"> and/or </w:t>
      </w:r>
      <w:r w:rsidDel="00000000" w:rsidR="00000000" w:rsidRPr="00000000">
        <w:rPr>
          <w:rFonts w:ascii="Times New Roman" w:cs="Times New Roman" w:eastAsia="Times New Roman" w:hAnsi="Times New Roman"/>
          <w:b w:val="1"/>
          <w:bCs w:val="1"/>
          <w:sz w:val="24"/>
          <w:szCs w:val="24"/>
          <w:rtl w:val="0"/>
        </w:rPr>
        <w:t xml:space="preserve">Jasa Kena Pajak (JKP)</w:t>
      </w:r>
      <w:r w:rsidDel="00000000" w:rsidR="00000000" w:rsidRPr="00000000">
        <w:rPr>
          <w:rFonts w:ascii="Times New Roman" w:cs="Times New Roman" w:eastAsia="Times New Roman" w:hAnsi="Times New Roman"/>
          <w:sz w:val="24"/>
          <w:szCs w:val="24"/>
          <w:rtl w:val="0"/>
        </w:rPr>
        <w:t xml:space="preserve"> within Indonesia’s customs territory (Daerah Pabean).</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practical meaning is simple: when consumers buy many goods and services, part of what they pay is PPN that has been built into the transaction price.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consumers bear the cost, PPN is not collected “directly” from households by DJP at every purchase. The system relies on businesses that meet certain criteria being confirmed as </w:t>
      </w:r>
      <w:r w:rsidDel="00000000" w:rsidR="00000000" w:rsidRPr="00000000">
        <w:rPr>
          <w:rFonts w:ascii="Times New Roman" w:cs="Times New Roman" w:eastAsia="Times New Roman" w:hAnsi="Times New Roman"/>
          <w:b w:val="1"/>
          <w:bCs w:val="1"/>
          <w:sz w:val="24"/>
          <w:szCs w:val="24"/>
          <w:rtl w:val="0"/>
        </w:rPr>
        <w:t xml:space="preserve">Pengusaha Kena Pajak (PKP)</w:t>
      </w:r>
      <w:r w:rsidDel="00000000" w:rsidR="00000000" w:rsidRPr="00000000">
        <w:rPr>
          <w:rFonts w:ascii="Times New Roman" w:cs="Times New Roman" w:eastAsia="Times New Roman" w:hAnsi="Times New Roman"/>
          <w:sz w:val="24"/>
          <w:szCs w:val="24"/>
          <w:rtl w:val="0"/>
        </w:rPr>
        <w:t xml:space="preserve">. DJP defines </w:t>
      </w:r>
      <w:r w:rsidDel="00000000" w:rsidR="00000000" w:rsidRPr="00000000">
        <w:rPr>
          <w:rFonts w:ascii="Times New Roman" w:cs="Times New Roman" w:eastAsia="Times New Roman" w:hAnsi="Times New Roman"/>
          <w:b w:val="1"/>
          <w:bCs w:val="1"/>
          <w:sz w:val="24"/>
          <w:szCs w:val="24"/>
          <w:rtl w:val="0"/>
        </w:rPr>
        <w:t xml:space="preserve">PKP</w:t>
      </w:r>
      <w:r w:rsidDel="00000000" w:rsidR="00000000" w:rsidRPr="00000000">
        <w:rPr>
          <w:rFonts w:ascii="Times New Roman" w:cs="Times New Roman" w:eastAsia="Times New Roman" w:hAnsi="Times New Roman"/>
          <w:sz w:val="24"/>
          <w:szCs w:val="24"/>
          <w:rtl w:val="0"/>
        </w:rPr>
        <w:t xml:space="preserve"> as an entrepreneur/business that delivers taxable goods and/or taxable services that are subject to VAT under the VAT law.</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 This is why PPN is often visible in formal transactions through tax invoices, while smaller informal transactions may not show it clearly.</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VAT works in practice, it helps to know a few terms that always appear when people talk about PPN:</w:t>
      </w:r>
    </w:p>
    <w:p w:rsidR="00000000" w:rsidDel="00000000" w:rsidP="00000000" w:rsidRDefault="00000000" w:rsidRPr="00000000" w14:paraId="0000004C">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BKP/JKP:</w:t>
      </w:r>
      <w:r w:rsidDel="00000000" w:rsidR="00000000" w:rsidRPr="00000000">
        <w:rPr>
          <w:rFonts w:ascii="Times New Roman" w:cs="Times New Roman" w:eastAsia="Times New Roman" w:hAnsi="Times New Roman"/>
          <w:sz w:val="24"/>
          <w:szCs w:val="24"/>
          <w:rtl w:val="0"/>
        </w:rPr>
        <w:t xml:space="preserve"> taxable goods/taxable services (most goods and services are taxable unless excluded by the VAT rules).</w:t>
      </w:r>
      <w:hyperlink r:id="rId21">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4D">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PKP:</w:t>
      </w:r>
      <w:r w:rsidDel="00000000" w:rsidR="00000000" w:rsidRPr="00000000">
        <w:rPr>
          <w:rFonts w:ascii="Times New Roman" w:cs="Times New Roman" w:eastAsia="Times New Roman" w:hAnsi="Times New Roman"/>
          <w:sz w:val="24"/>
          <w:szCs w:val="24"/>
          <w:rtl w:val="0"/>
        </w:rPr>
        <w:t xml:space="preserve"> a business that is required/confirmed to charge and report PPN on taxable supplies.</w:t>
      </w:r>
      <w:hyperlink r:id="rId22">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Pajak Keluaran (output VAT):</w:t>
      </w:r>
      <w:r w:rsidDel="00000000" w:rsidR="00000000" w:rsidRPr="00000000">
        <w:rPr>
          <w:rFonts w:ascii="Times New Roman" w:cs="Times New Roman" w:eastAsia="Times New Roman" w:hAnsi="Times New Roman"/>
          <w:sz w:val="24"/>
          <w:szCs w:val="24"/>
          <w:rtl w:val="0"/>
        </w:rPr>
        <w:t xml:space="preserve"> the VAT a PKP charges on its sales.</w:t>
        <w:br w:type="textWrapping"/>
      </w:r>
    </w:p>
    <w:p w:rsidR="00000000" w:rsidDel="00000000" w:rsidP="00000000" w:rsidRDefault="00000000" w:rsidRPr="00000000" w14:paraId="0000004F">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Pajak Masukan (input VAT):</w:t>
      </w:r>
      <w:r w:rsidDel="00000000" w:rsidR="00000000" w:rsidRPr="00000000">
        <w:rPr>
          <w:rFonts w:ascii="Times New Roman" w:cs="Times New Roman" w:eastAsia="Times New Roman" w:hAnsi="Times New Roman"/>
          <w:sz w:val="24"/>
          <w:szCs w:val="24"/>
          <w:rtl w:val="0"/>
        </w:rPr>
        <w:t xml:space="preserve"> the VAT a PKP pays when buying inputs; DJP explains that, in principle, input VAT is credited against output VAT in the same tax period (with rules for timing and conditions).</w:t>
      </w:r>
      <w:hyperlink r:id="rId23">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“output minus input” logic is one reason VAT is often described as a tax on value added: businesses charge VAT on sales, deduct VAT paid on business inputs (when creditable), and the final burden is effectively carried by the end consumer through the price chain.</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Tariff/rate (what percentage is applied).</w:t>
      </w:r>
      <w:r w:rsidDel="00000000" w:rsidR="00000000" w:rsidRPr="00000000">
        <w:rPr>
          <w:rFonts w:ascii="Times New Roman" w:cs="Times New Roman" w:eastAsia="Times New Roman" w:hAnsi="Times New Roman"/>
          <w:sz w:val="24"/>
          <w:szCs w:val="24"/>
          <w:rtl w:val="0"/>
        </w:rPr>
        <w:t xml:space="preserve"> PPN is usually discussed as a rate, but it is important to understand how policy can affect the effective burden seen by consumers. DJP’s explanation of </w:t>
      </w:r>
      <w:r w:rsidDel="00000000" w:rsidR="00000000" w:rsidRPr="00000000">
        <w:rPr>
          <w:rFonts w:ascii="Times New Roman" w:cs="Times New Roman" w:eastAsia="Times New Roman" w:hAnsi="Times New Roman"/>
          <w:b w:val="1"/>
          <w:bCs w:val="1"/>
          <w:sz w:val="24"/>
          <w:szCs w:val="24"/>
          <w:rtl w:val="0"/>
        </w:rPr>
        <w:t xml:space="preserve">PMK 131/2024</w:t>
      </w:r>
      <w:r w:rsidDel="00000000" w:rsidR="00000000" w:rsidRPr="00000000">
        <w:rPr>
          <w:rFonts w:ascii="Times New Roman" w:cs="Times New Roman" w:eastAsia="Times New Roman" w:hAnsi="Times New Roman"/>
          <w:sz w:val="24"/>
          <w:szCs w:val="24"/>
          <w:rtl w:val="0"/>
        </w:rPr>
        <w:t xml:space="preserve"> describes that for </w:t>
      </w:r>
      <w:r w:rsidDel="00000000" w:rsidR="00000000" w:rsidRPr="00000000">
        <w:rPr>
          <w:rFonts w:ascii="Times New Roman" w:cs="Times New Roman" w:eastAsia="Times New Roman" w:hAnsi="Times New Roman"/>
          <w:b w:val="1"/>
          <w:bCs w:val="1"/>
          <w:sz w:val="24"/>
          <w:szCs w:val="24"/>
          <w:rtl w:val="0"/>
        </w:rPr>
        <w:t xml:space="preserve">non-luxury</w:t>
      </w:r>
      <w:r w:rsidDel="00000000" w:rsidR="00000000" w:rsidRPr="00000000">
        <w:rPr>
          <w:rFonts w:ascii="Times New Roman" w:cs="Times New Roman" w:eastAsia="Times New Roman" w:hAnsi="Times New Roman"/>
          <w:sz w:val="24"/>
          <w:szCs w:val="24"/>
          <w:rtl w:val="0"/>
        </w:rPr>
        <w:t xml:space="preserve"> goods/services (not subject to PPnBM), PPN is calculated using a 12% rate applied to a VAT base (“nilai lain”) of 11/12, which results in an effective burden of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(12% × 11/12).</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DJP also notes that </w:t>
      </w:r>
      <w:r w:rsidDel="00000000" w:rsidR="00000000" w:rsidRPr="00000000">
        <w:rPr>
          <w:rFonts w:ascii="Times New Roman" w:cs="Times New Roman" w:eastAsia="Times New Roman" w:hAnsi="Times New Roman"/>
          <w:b w:val="1"/>
          <w:bCs w:val="1"/>
          <w:sz w:val="24"/>
          <w:szCs w:val="24"/>
          <w:rtl w:val="0"/>
        </w:rPr>
        <w:t xml:space="preserve">luxury</w:t>
      </w:r>
      <w:r w:rsidDel="00000000" w:rsidR="00000000" w:rsidRPr="00000000">
        <w:rPr>
          <w:rFonts w:ascii="Times New Roman" w:cs="Times New Roman" w:eastAsia="Times New Roman" w:hAnsi="Times New Roman"/>
          <w:sz w:val="24"/>
          <w:szCs w:val="24"/>
          <w:rtl w:val="0"/>
        </w:rPr>
        <w:t xml:space="preserve"> goods/services (as defined within the relevant VAT framework) are subject to </w:t>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For learners, the main takeaway is not the formula, but the idea that VAT policy can be implemented through the combination of a rate and a tax base, and the consumer experience is usually “VAT embedded in the final price.”</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this matters for financial basics is that VAT affects purchasing power. Two people with the same salary can feel different “tightness” in daily expenses if prices rise, and VAT is one component that can shift the cost of goods and services. This is also why VAT often becomes visible when you compare receipts, invoices, or price changes over time: even if you never actively calculate PPN, it can change what your money can buy.</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47ovauyahqp" w:id="7"/>
      <w:bookmarkEnd w:id="7"/>
      <w:r w:rsidDel="00000000" w:rsidR="00000000" w:rsidRPr="00000000">
        <w:rPr>
          <w:rFonts w:ascii="Times New Roman" w:cs="Times New Roman" w:eastAsia="Times New Roman" w:hAnsi="Times New Roman"/>
          <w:b w:val="1"/>
          <w:bCs w:val="1"/>
          <w:color w:val="000000"/>
          <w:sz w:val="26"/>
          <w:szCs w:val="26"/>
          <w:rtl w:val="0"/>
        </w:rPr>
        <w:t xml:space="preserve">5.6 Practical tax literacy (minimum knowledge to stay organised and compliant)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basic level, tax literacy is not about memorising formulas. It is about knowing what information the tax system uses, how you prove it, and how you avoid avoidable problems like missing deadlines or losing key documents. In Indonesia, the “minimum kit” for individuals can be grouped into identity, documentation, and timing.</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you need a clear </w:t>
      </w:r>
      <w:r w:rsidDel="00000000" w:rsidR="00000000" w:rsidRPr="00000000">
        <w:rPr>
          <w:rFonts w:ascii="Times New Roman" w:cs="Times New Roman" w:eastAsia="Times New Roman" w:hAnsi="Times New Roman"/>
          <w:b w:val="1"/>
          <w:bCs w:val="1"/>
          <w:sz w:val="24"/>
          <w:szCs w:val="24"/>
          <w:rtl w:val="0"/>
        </w:rPr>
        <w:t xml:space="preserve">tax identity</w:t>
      </w:r>
      <w:r w:rsidDel="00000000" w:rsidR="00000000" w:rsidRPr="00000000">
        <w:rPr>
          <w:rFonts w:ascii="Times New Roman" w:cs="Times New Roman" w:eastAsia="Times New Roman" w:hAnsi="Times New Roman"/>
          <w:sz w:val="24"/>
          <w:szCs w:val="24"/>
          <w:rtl w:val="0"/>
        </w:rPr>
        <w:t xml:space="preserve">. Indonesia has been integrating the </w:t>
      </w:r>
      <w:r w:rsidDel="00000000" w:rsidR="00000000" w:rsidRPr="00000000">
        <w:rPr>
          <w:rFonts w:ascii="Times New Roman" w:cs="Times New Roman" w:eastAsia="Times New Roman" w:hAnsi="Times New Roman"/>
          <w:b w:val="1"/>
          <w:bCs w:val="1"/>
          <w:sz w:val="24"/>
          <w:szCs w:val="24"/>
          <w:rtl w:val="0"/>
        </w:rPr>
        <w:t xml:space="preserve">NIK (Nomor Induk Kependudukan)</w:t>
      </w:r>
      <w:r w:rsidDel="00000000" w:rsidR="00000000" w:rsidRPr="00000000">
        <w:rPr>
          <w:rFonts w:ascii="Times New Roman" w:cs="Times New Roman" w:eastAsia="Times New Roman" w:hAnsi="Times New Roman"/>
          <w:sz w:val="24"/>
          <w:szCs w:val="24"/>
          <w:rtl w:val="0"/>
        </w:rPr>
        <w:t xml:space="preserve"> with the tax system so that NIK can function as </w:t>
      </w:r>
      <w:r w:rsidDel="00000000" w:rsidR="00000000" w:rsidRPr="00000000">
        <w:rPr>
          <w:rFonts w:ascii="Times New Roman" w:cs="Times New Roman" w:eastAsia="Times New Roman" w:hAnsi="Times New Roman"/>
          <w:b w:val="1"/>
          <w:bCs w:val="1"/>
          <w:sz w:val="24"/>
          <w:szCs w:val="24"/>
          <w:rtl w:val="0"/>
        </w:rPr>
        <w:t xml:space="preserve">NPWP</w:t>
      </w:r>
      <w:r w:rsidDel="00000000" w:rsidR="00000000" w:rsidRPr="00000000">
        <w:rPr>
          <w:rFonts w:ascii="Times New Roman" w:cs="Times New Roman" w:eastAsia="Times New Roman" w:hAnsi="Times New Roman"/>
          <w:sz w:val="24"/>
          <w:szCs w:val="24"/>
          <w:rtl w:val="0"/>
        </w:rPr>
        <w:t xml:space="preserve">. DJP explains that using NIK as NPWP applies from </w:t>
      </w:r>
      <w:r w:rsidDel="00000000" w:rsidR="00000000" w:rsidRPr="00000000">
        <w:rPr>
          <w:rFonts w:ascii="Times New Roman" w:cs="Times New Roman" w:eastAsia="Times New Roman" w:hAnsi="Times New Roman"/>
          <w:b w:val="1"/>
          <w:bCs w:val="1"/>
          <w:sz w:val="24"/>
          <w:szCs w:val="24"/>
          <w:rtl w:val="0"/>
        </w:rPr>
        <w:t xml:space="preserve">1 January 2024</w:t>
      </w:r>
      <w:r w:rsidDel="00000000" w:rsidR="00000000" w:rsidRPr="00000000">
        <w:rPr>
          <w:rFonts w:ascii="Times New Roman" w:cs="Times New Roman" w:eastAsia="Times New Roman" w:hAnsi="Times New Roman"/>
          <w:sz w:val="24"/>
          <w:szCs w:val="24"/>
          <w:rtl w:val="0"/>
        </w:rPr>
        <w:t xml:space="preserve">, following a transition period where the older 15-digit NPWP was still used.</w:t>
      </w: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DJP also notes that since </w:t>
      </w:r>
      <w:r w:rsidDel="00000000" w:rsidR="00000000" w:rsidRPr="00000000">
        <w:rPr>
          <w:rFonts w:ascii="Times New Roman" w:cs="Times New Roman" w:eastAsia="Times New Roman" w:hAnsi="Times New Roman"/>
          <w:b w:val="1"/>
          <w:bCs w:val="1"/>
          <w:sz w:val="24"/>
          <w:szCs w:val="24"/>
          <w:rtl w:val="0"/>
        </w:rPr>
        <w:t xml:space="preserve">1 July 2024</w:t>
      </w:r>
      <w:r w:rsidDel="00000000" w:rsidR="00000000" w:rsidRPr="00000000">
        <w:rPr>
          <w:rFonts w:ascii="Times New Roman" w:cs="Times New Roman" w:eastAsia="Times New Roman" w:hAnsi="Times New Roman"/>
          <w:sz w:val="24"/>
          <w:szCs w:val="24"/>
          <w:rtl w:val="0"/>
        </w:rPr>
        <w:t xml:space="preserve"> certain tax administration services can be accessed using NIK as NPWP and the new 16-digit identity format, based on PER-6/PJ/2024.</w:t>
      </w:r>
      <w:hyperlink r:id="rId2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Practically, the learning point is simple: your personal tax identity is tied closely to your national identity record, and keeping your data consistent matters.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you need the basics of </w:t>
      </w:r>
      <w:r w:rsidDel="00000000" w:rsidR="00000000" w:rsidRPr="00000000">
        <w:rPr>
          <w:rFonts w:ascii="Times New Roman" w:cs="Times New Roman" w:eastAsia="Times New Roman" w:hAnsi="Times New Roman"/>
          <w:b w:val="1"/>
          <w:bCs w:val="1"/>
          <w:sz w:val="24"/>
          <w:szCs w:val="24"/>
          <w:rtl w:val="0"/>
        </w:rPr>
        <w:t xml:space="preserve">access and administration</w:t>
      </w:r>
      <w:r w:rsidDel="00000000" w:rsidR="00000000" w:rsidRPr="00000000">
        <w:rPr>
          <w:rFonts w:ascii="Times New Roman" w:cs="Times New Roman" w:eastAsia="Times New Roman" w:hAnsi="Times New Roman"/>
          <w:sz w:val="24"/>
          <w:szCs w:val="24"/>
          <w:rtl w:val="0"/>
        </w:rPr>
        <w:t xml:space="preserve">, especially if you file online. DJP Online’s registration guidance shows that account registration commonly uses </w:t>
      </w:r>
      <w:r w:rsidDel="00000000" w:rsidR="00000000" w:rsidRPr="00000000">
        <w:rPr>
          <w:rFonts w:ascii="Times New Roman" w:cs="Times New Roman" w:eastAsia="Times New Roman" w:hAnsi="Times New Roman"/>
          <w:b w:val="1"/>
          <w:bCs w:val="1"/>
          <w:sz w:val="24"/>
          <w:szCs w:val="24"/>
          <w:rtl w:val="0"/>
        </w:rPr>
        <w:t xml:space="preserve">NPWP and EFIN</w:t>
      </w:r>
      <w:r w:rsidDel="00000000" w:rsidR="00000000" w:rsidRPr="00000000">
        <w:rPr>
          <w:rFonts w:ascii="Times New Roman" w:cs="Times New Roman" w:eastAsia="Times New Roman" w:hAnsi="Times New Roman"/>
          <w:sz w:val="24"/>
          <w:szCs w:val="24"/>
          <w:rtl w:val="0"/>
        </w:rPr>
        <w:t xml:space="preserve"> (Electronic Filing Identification Number).</w:t>
      </w:r>
      <w:hyperlink r:id="rId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DJP also provides official guidance on obtaining EFIN online, and DJP Online itself mentions that EFIN information can be obtained through official support channels such as Chat Pajak or Kring Pajak.</w:t>
      </w:r>
      <w:hyperlink r:id="rId2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You do not have to master every platform feature, but you should understand that online reporting depends on verified identity (NPWP/NIK) and authentication (EFIN/activation).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tax literacy requires </w:t>
      </w:r>
      <w:r w:rsidDel="00000000" w:rsidR="00000000" w:rsidRPr="00000000">
        <w:rPr>
          <w:rFonts w:ascii="Times New Roman" w:cs="Times New Roman" w:eastAsia="Times New Roman" w:hAnsi="Times New Roman"/>
          <w:b w:val="1"/>
          <w:bCs w:val="1"/>
          <w:sz w:val="24"/>
          <w:szCs w:val="24"/>
          <w:rtl w:val="0"/>
        </w:rPr>
        <w:t xml:space="preserve">documentation habits</w:t>
      </w:r>
      <w:r w:rsidDel="00000000" w:rsidR="00000000" w:rsidRPr="00000000">
        <w:rPr>
          <w:rFonts w:ascii="Times New Roman" w:cs="Times New Roman" w:eastAsia="Times New Roman" w:hAnsi="Times New Roman"/>
          <w:sz w:val="24"/>
          <w:szCs w:val="24"/>
          <w:rtl w:val="0"/>
        </w:rPr>
        <w:t xml:space="preserve">, because reporting relies on evidence. For employees, one of the most important documents is the </w:t>
      </w:r>
      <w:r w:rsidDel="00000000" w:rsidR="00000000" w:rsidRPr="00000000">
        <w:rPr>
          <w:rFonts w:ascii="Times New Roman" w:cs="Times New Roman" w:eastAsia="Times New Roman" w:hAnsi="Times New Roman"/>
          <w:b w:val="1"/>
          <w:bCs w:val="1"/>
          <w:sz w:val="24"/>
          <w:szCs w:val="24"/>
          <w:rtl w:val="0"/>
        </w:rPr>
        <w:t xml:space="preserve">bukti potong PPh 21</w:t>
      </w:r>
      <w:r w:rsidDel="00000000" w:rsidR="00000000" w:rsidRPr="00000000">
        <w:rPr>
          <w:rFonts w:ascii="Times New Roman" w:cs="Times New Roman" w:eastAsia="Times New Roman" w:hAnsi="Times New Roman"/>
          <w:sz w:val="24"/>
          <w:szCs w:val="24"/>
          <w:rtl w:val="0"/>
        </w:rPr>
        <w:t xml:space="preserve"> (typically forms </w:t>
      </w:r>
      <w:r w:rsidDel="00000000" w:rsidR="00000000" w:rsidRPr="00000000">
        <w:rPr>
          <w:rFonts w:ascii="Times New Roman" w:cs="Times New Roman" w:eastAsia="Times New Roman" w:hAnsi="Times New Roman"/>
          <w:b w:val="1"/>
          <w:bCs w:val="1"/>
          <w:sz w:val="24"/>
          <w:szCs w:val="24"/>
          <w:rtl w:val="0"/>
        </w:rPr>
        <w:t xml:space="preserve">1721-A1</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1721-A2</w:t>
      </w:r>
      <w:r w:rsidDel="00000000" w:rsidR="00000000" w:rsidRPr="00000000">
        <w:rPr>
          <w:rFonts w:ascii="Times New Roman" w:cs="Times New Roman" w:eastAsia="Times New Roman" w:hAnsi="Times New Roman"/>
          <w:sz w:val="24"/>
          <w:szCs w:val="24"/>
          <w:rtl w:val="0"/>
        </w:rPr>
        <w:t xml:space="preserve">), because it summarises income and tax withheld by the employer and is used when preparing the annual SPT. DJP states that taxpayers are entitled to request and obtain bukti pemotongan PPh 21, including 1721-A1/A2. Even when reporting is simple, keeping the correct documents prevents guesswork and reduces errors.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there is </w:t>
      </w:r>
      <w:r w:rsidDel="00000000" w:rsidR="00000000" w:rsidRPr="00000000">
        <w:rPr>
          <w:rFonts w:ascii="Times New Roman" w:cs="Times New Roman" w:eastAsia="Times New Roman" w:hAnsi="Times New Roman"/>
          <w:b w:val="1"/>
          <w:bCs w:val="1"/>
          <w:sz w:val="24"/>
          <w:szCs w:val="24"/>
          <w:rtl w:val="0"/>
        </w:rPr>
        <w:t xml:space="preserve">timing</w:t>
      </w:r>
      <w:r w:rsidDel="00000000" w:rsidR="00000000" w:rsidRPr="00000000">
        <w:rPr>
          <w:rFonts w:ascii="Times New Roman" w:cs="Times New Roman" w:eastAsia="Times New Roman" w:hAnsi="Times New Roman"/>
          <w:sz w:val="24"/>
          <w:szCs w:val="24"/>
          <w:rtl w:val="0"/>
        </w:rPr>
        <w:t xml:space="preserve">: knowing when obligations are due and what happens when you miss them. DJP’s guidance explains reporting deadlines for annual SPT, and DJP news items also note that late filing of the annual SPT for individuals can trigger an administrative fine (commonly cited as </w:t>
      </w:r>
      <w:r w:rsidDel="00000000" w:rsidR="00000000" w:rsidRPr="00000000">
        <w:rPr>
          <w:rFonts w:ascii="Times New Roman" w:cs="Times New Roman" w:eastAsia="Times New Roman" w:hAnsi="Times New Roman"/>
          <w:b w:val="1"/>
          <w:bCs w:val="1"/>
          <w:sz w:val="24"/>
          <w:szCs w:val="24"/>
          <w:rtl w:val="0"/>
        </w:rPr>
        <w:t xml:space="preserve">Rp100,000</w:t>
      </w:r>
      <w:r w:rsidDel="00000000" w:rsidR="00000000" w:rsidRPr="00000000">
        <w:rPr>
          <w:rFonts w:ascii="Times New Roman" w:cs="Times New Roman" w:eastAsia="Times New Roman" w:hAnsi="Times New Roman"/>
          <w:sz w:val="24"/>
          <w:szCs w:val="24"/>
          <w:rtl w:val="0"/>
        </w:rPr>
        <w:t xml:space="preserve"> for individual taxpayers).</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You do not need the penalty table memorised, but you should know that deadlines are part of the tax system, and “I’ll do it later” can become an avoidable cost.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practical tax literacy means: your identity is valid (NIK/NPWP), your access is set up (DJP Online/EFIN), your key documents are saved (especially bukti potong), and your reporting happens on time.</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jak.go.id/id/pengusaha-kena-pajak?utm_source=chatgpt.com" TargetMode="External"/><Relationship Id="rId22" Type="http://schemas.openxmlformats.org/officeDocument/2006/relationships/hyperlink" Target="https://pajak.go.id/id/pengusaha-kena-pajak?utm_source=chatgpt.com" TargetMode="External"/><Relationship Id="rId21" Type="http://schemas.openxmlformats.org/officeDocument/2006/relationships/hyperlink" Target="https://pajak.go.id/en/node/34249?utm_source=chatgpt.com" TargetMode="External"/><Relationship Id="rId24" Type="http://schemas.openxmlformats.org/officeDocument/2006/relationships/hyperlink" Target="https://pajak.go.id/id/pajak-masukan?utm_source=chatgpt.com" TargetMode="External"/><Relationship Id="rId23" Type="http://schemas.openxmlformats.org/officeDocument/2006/relationships/hyperlink" Target="https://pajak.go.id/id/pajak-masuka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dih.kemenkoinfra.go.id/en/infografis/jenis-pajak-daerah?utm_source=chatgpt.com" TargetMode="External"/><Relationship Id="rId26" Type="http://schemas.openxmlformats.org/officeDocument/2006/relationships/hyperlink" Target="https://pajak.go.id/id/artikel/tahun-2024-nik-resmi-gantikan-npwp-ayo-segera-padankan-data?utm_source=chatgpt.com" TargetMode="External"/><Relationship Id="rId25" Type="http://schemas.openxmlformats.org/officeDocument/2006/relationships/hyperlink" Target="https://pajak.go.id/id/artikel/pmk-1312024-tarif-ppn-sebelas-dua-belas?utm_source=chatgpt.com" TargetMode="External"/><Relationship Id="rId28" Type="http://schemas.openxmlformats.org/officeDocument/2006/relationships/hyperlink" Target="https://djponline.pajak.go.id/account/registrasi?utm_source=chatgpt.com" TargetMode="External"/><Relationship Id="rId27" Type="http://schemas.openxmlformats.org/officeDocument/2006/relationships/hyperlink" Target="https://www.pajak.go.id/en/node/108613?utm_source=chatgpt.com" TargetMode="External"/><Relationship Id="rId5" Type="http://schemas.openxmlformats.org/officeDocument/2006/relationships/styles" Target="styles.xml"/><Relationship Id="rId6" Type="http://schemas.openxmlformats.org/officeDocument/2006/relationships/hyperlink" Target="https://pajak.go.id/id/artikel/memahami-perbedaan-pajak-pusat-dan-pajak-daerah?utm_source=chatgpt.com" TargetMode="External"/><Relationship Id="rId29" Type="http://schemas.openxmlformats.org/officeDocument/2006/relationships/hyperlink" Target="https://www.pajak.go.id/id/artikel/cara-mudah-dapatkan-efin-secara-online?utm_source=chatgpt.com" TargetMode="External"/><Relationship Id="rId7" Type="http://schemas.openxmlformats.org/officeDocument/2006/relationships/hyperlink" Target="https://pajak.go.id/en/node/34249?utm_source=chatgpt.com" TargetMode="External"/><Relationship Id="rId8" Type="http://schemas.openxmlformats.org/officeDocument/2006/relationships/hyperlink" Target="https://pajak.go.id/id/berita/kpp-klaten-sosialisasikan-beda-pajak-pusat-dan-daerah?utm_source=chatgpt.com" TargetMode="External"/><Relationship Id="rId30" Type="http://schemas.openxmlformats.org/officeDocument/2006/relationships/hyperlink" Target="https://www.pajak.go.id/id/batas-waktu-lapor?utm_source=chatgpt.com" TargetMode="External"/><Relationship Id="rId11" Type="http://schemas.openxmlformats.org/officeDocument/2006/relationships/hyperlink" Target="https://pajak.go.id/en/node/34249?utm_source=chatgpt.com" TargetMode="External"/><Relationship Id="rId10" Type="http://schemas.openxmlformats.org/officeDocument/2006/relationships/hyperlink" Target="https://pajak.go.id/en/node/34249?utm_source=chatgpt.com" TargetMode="External"/><Relationship Id="rId13" Type="http://schemas.openxmlformats.org/officeDocument/2006/relationships/hyperlink" Target="https://www.pajak.go.id/id/mekanisme-penghitungan-pajak-penghasilan-orang-pribadi?utm_source=chatgpt.com" TargetMode="External"/><Relationship Id="rId12" Type="http://schemas.openxmlformats.org/officeDocument/2006/relationships/hyperlink" Target="https://pajak.go.id/id/peraturan/ketentuan-pelaksanaan-bea-meterai?utm_source=chatgpt.com" TargetMode="External"/><Relationship Id="rId15" Type="http://schemas.openxmlformats.org/officeDocument/2006/relationships/hyperlink" Target="https://www.pajak.go.id/id/mekanisme-penghitungan-pajak-penghasilan-orang-pribadi?utm_source=chatgpt.com" TargetMode="External"/><Relationship Id="rId14" Type="http://schemas.openxmlformats.org/officeDocument/2006/relationships/hyperlink" Target="https://www.pajak.go.id/id/artikel/sudah-tahu-tentang-ptkp-begini-penjelasannya?utm_source=chatgpt.com" TargetMode="External"/><Relationship Id="rId17" Type="http://schemas.openxmlformats.org/officeDocument/2006/relationships/hyperlink" Target="https://www.pajak.go.id/id/artikel/lapisan-pajak-penghasilan-kian-progresif?utm_source=chatgpt.com" TargetMode="External"/><Relationship Id="rId16" Type="http://schemas.openxmlformats.org/officeDocument/2006/relationships/hyperlink" Target="https://www.pajak.go.id/id/artikel/lapisan-pajak-penghasilan-kian-progresif?utm_source=chatgpt.com" TargetMode="External"/><Relationship Id="rId19" Type="http://schemas.openxmlformats.org/officeDocument/2006/relationships/hyperlink" Target="https://pajak.go.id/en/node/34249?utm_source=chatgpt.com" TargetMode="External"/><Relationship Id="rId18" Type="http://schemas.openxmlformats.org/officeDocument/2006/relationships/hyperlink" Target="https://www.pajak.go.id/id/mekanisme-penghitungan-pajak-penghasilan-orang-pribadi?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