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4D54" w14:textId="77777777" w:rsidR="00B72378" w:rsidRPr="00152F45" w:rsidRDefault="00B72378" w:rsidP="00B72378">
      <w:pPr>
        <w:pStyle w:val="ac"/>
        <w:widowControl w:val="0"/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noProof/>
          <w:sz w:val="24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F7E7F7" wp14:editId="4A8ABB3B">
                <wp:simplePos x="0" y="0"/>
                <wp:positionH relativeFrom="margin">
                  <wp:posOffset>1795145</wp:posOffset>
                </wp:positionH>
                <wp:positionV relativeFrom="paragraph">
                  <wp:posOffset>93345</wp:posOffset>
                </wp:positionV>
                <wp:extent cx="428625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342D5" id="Прямая соединительная линия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" strokecolor="red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4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473DB1BB" wp14:editId="24D830F8">
            <wp:simplePos x="0" y="0"/>
            <wp:positionH relativeFrom="margin">
              <wp:align>left</wp:align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E61A3" w14:textId="77777777" w:rsidR="00B72378" w:rsidRPr="00152F45" w:rsidRDefault="00B72378" w:rsidP="00B72378">
      <w:pPr>
        <w:widowControl w:val="0"/>
        <w:jc w:val="center"/>
        <w:rPr>
          <w:rFonts w:eastAsia="Calibri"/>
          <w:color w:val="FFFFFF"/>
          <w:sz w:val="28"/>
          <w:szCs w:val="28"/>
          <w:lang w:eastAsia="en-US"/>
        </w:rPr>
      </w:pPr>
    </w:p>
    <w:tbl>
      <w:tblPr>
        <w:tblpPr w:leftFromText="180" w:rightFromText="180" w:vertAnchor="page" w:horzAnchor="margin" w:tblpY="3256"/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6384"/>
      </w:tblGrid>
      <w:tr w:rsidR="00B72378" w:rsidRPr="00152F45" w14:paraId="7A8547FB" w14:textId="77777777" w:rsidTr="004D5E8C">
        <w:tc>
          <w:tcPr>
            <w:tcW w:w="3115" w:type="dxa"/>
          </w:tcPr>
          <w:p w14:paraId="0524870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bookmarkStart w:id="0" w:name="_Hlk147060966"/>
            <w:bookmarkEnd w:id="0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655DD99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5C711D7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eastAsia="en-US"/>
              </w:rPr>
              <w:t>Институт Информационных технологий</w:t>
            </w:r>
          </w:p>
        </w:tc>
      </w:tr>
      <w:tr w:rsidR="00B72378" w:rsidRPr="00152F45" w14:paraId="7868C35E" w14:textId="77777777" w:rsidTr="004D5E8C">
        <w:tc>
          <w:tcPr>
            <w:tcW w:w="3115" w:type="dxa"/>
          </w:tcPr>
          <w:p w14:paraId="662766E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10A2F24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top w:val="single" w:sz="4" w:space="0" w:color="000000"/>
            </w:tcBorders>
          </w:tcPr>
          <w:p w14:paraId="563633A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факультета/ Института)</w:t>
            </w:r>
          </w:p>
        </w:tc>
      </w:tr>
      <w:tr w:rsidR="00B72378" w:rsidRPr="00152F45" w14:paraId="0EBD8839" w14:textId="77777777" w:rsidTr="004D5E8C">
        <w:tc>
          <w:tcPr>
            <w:tcW w:w="3115" w:type="dxa"/>
          </w:tcPr>
          <w:p w14:paraId="661BD95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556DE9E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4B2E9BA" w14:textId="77777777" w:rsidR="00B72378" w:rsidRPr="00152F45" w:rsidRDefault="00B72378" w:rsidP="004D5E8C">
            <w:pPr>
              <w:widowControl w:val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sz w:val="28"/>
                <w:szCs w:val="26"/>
              </w:rPr>
              <w:t xml:space="preserve">                       </w:t>
            </w:r>
          </w:p>
        </w:tc>
      </w:tr>
      <w:tr w:rsidR="00B72378" w:rsidRPr="00152F45" w14:paraId="296C6186" w14:textId="77777777" w:rsidTr="004D5E8C">
        <w:tc>
          <w:tcPr>
            <w:tcW w:w="3115" w:type="dxa"/>
          </w:tcPr>
          <w:p w14:paraId="181FABB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120BE12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6CCA56A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B72378" w:rsidRPr="00152F45" w14:paraId="7071ECF9" w14:textId="77777777" w:rsidTr="004D5E8C">
        <w:tc>
          <w:tcPr>
            <w:tcW w:w="3115" w:type="dxa"/>
          </w:tcPr>
          <w:p w14:paraId="3DE6258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  <w:t>Форма обучения</w:t>
            </w: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:</w:t>
            </w:r>
          </w:p>
        </w:tc>
        <w:tc>
          <w:tcPr>
            <w:tcW w:w="282" w:type="dxa"/>
          </w:tcPr>
          <w:p w14:paraId="413A695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  <w:tcBorders>
              <w:bottom w:val="single" w:sz="4" w:space="0" w:color="000000"/>
            </w:tcBorders>
          </w:tcPr>
          <w:p w14:paraId="78E7D20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28"/>
                <w:lang w:eastAsia="en-US"/>
              </w:rPr>
              <w:t>Очно-заочная</w:t>
            </w:r>
          </w:p>
        </w:tc>
      </w:tr>
      <w:tr w:rsidR="00B72378" w:rsidRPr="00152F45" w14:paraId="7E202A81" w14:textId="77777777" w:rsidTr="004D5E8C">
        <w:tc>
          <w:tcPr>
            <w:tcW w:w="3115" w:type="dxa"/>
          </w:tcPr>
          <w:p w14:paraId="5D9D0B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6CD902B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5C492BB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(очная, очно-заочная, заочная)</w:t>
            </w:r>
          </w:p>
        </w:tc>
      </w:tr>
      <w:tr w:rsidR="00B72378" w:rsidRPr="00152F45" w14:paraId="3BCF5A56" w14:textId="77777777" w:rsidTr="004D5E8C">
        <w:trPr>
          <w:trHeight w:val="68"/>
        </w:trPr>
        <w:tc>
          <w:tcPr>
            <w:tcW w:w="3115" w:type="dxa"/>
          </w:tcPr>
          <w:p w14:paraId="330B9B3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5F4D51E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384" w:type="dxa"/>
          </w:tcPr>
          <w:p w14:paraId="344B35F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446185D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  <w:p w14:paraId="6C59604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1CC9674B" w14:textId="77777777" w:rsidR="00B72378" w:rsidRPr="00152F45" w:rsidRDefault="00B72378" w:rsidP="00B72378">
      <w:pPr>
        <w:widowControl w:val="0"/>
        <w:ind w:left="567" w:right="-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НЕГОСУДАРСТВЕННОЕ ОБРАЗОВАТЕЛЬНОЕ ЧАСТНОЕ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УЧРЕЖДЕНИЕ ВЫСШЕГО ОБРАЗОВАНИЯ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«МОСКОВСКИЙ УНИВЕРСИТЕТ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«СИНЕРГИЯ»</w:t>
      </w:r>
    </w:p>
    <w:p w14:paraId="758C57BF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color w:val="000000"/>
          <w:sz w:val="18"/>
          <w:szCs w:val="18"/>
          <w:lang w:eastAsia="en-US"/>
        </w:rPr>
        <w:br/>
      </w:r>
    </w:p>
    <w:p w14:paraId="240F40BC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783339FF" w14:textId="52064054" w:rsidR="00B72378" w:rsidRPr="00353D96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Отчет по лабораторному практикуму № </w:t>
      </w:r>
      <w:r w:rsidR="00353D96">
        <w:rPr>
          <w:rFonts w:eastAsia="Calibri"/>
          <w:b/>
          <w:bCs/>
          <w:color w:val="000000"/>
          <w:sz w:val="28"/>
          <w:szCs w:val="28"/>
          <w:lang w:eastAsia="en-US"/>
        </w:rPr>
        <w:t>3</w:t>
      </w:r>
    </w:p>
    <w:p w14:paraId="009A68AA" w14:textId="77777777" w:rsidR="001B4F14" w:rsidRPr="001B4F14" w:rsidRDefault="001B4F14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142"/>
        <w:gridCol w:w="94"/>
        <w:gridCol w:w="742"/>
        <w:gridCol w:w="283"/>
        <w:gridCol w:w="551"/>
        <w:gridCol w:w="282"/>
        <w:gridCol w:w="6551"/>
      </w:tblGrid>
      <w:tr w:rsidR="00B72378" w:rsidRPr="00152F45" w14:paraId="4F805C7E" w14:textId="77777777" w:rsidTr="004D5E8C">
        <w:tc>
          <w:tcPr>
            <w:tcW w:w="1276" w:type="dxa"/>
            <w:gridSpan w:val="2"/>
          </w:tcPr>
          <w:p w14:paraId="6044D356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на тему</w:t>
            </w:r>
          </w:p>
        </w:tc>
        <w:tc>
          <w:tcPr>
            <w:tcW w:w="236" w:type="dxa"/>
            <w:gridSpan w:val="2"/>
          </w:tcPr>
          <w:p w14:paraId="4B6C731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553" w:type="dxa"/>
            <w:gridSpan w:val="5"/>
            <w:tcBorders>
              <w:bottom w:val="single" w:sz="4" w:space="0" w:color="000000"/>
            </w:tcBorders>
          </w:tcPr>
          <w:p w14:paraId="1A873170" w14:textId="47B2B5AE" w:rsidR="00B72378" w:rsidRPr="00E930C4" w:rsidRDefault="00B72378" w:rsidP="004D5E8C">
            <w:pPr>
              <w:widowControl w:val="0"/>
              <w:jc w:val="center"/>
              <w:rPr>
                <w:rFonts w:eastAsia="Calibri"/>
                <w:iCs/>
                <w:color w:val="FF0000"/>
                <w:highlight w:val="yellow"/>
                <w:lang w:eastAsia="en-US"/>
              </w:rPr>
            </w:pPr>
            <w:r w:rsidRPr="00E930C4">
              <w:rPr>
                <w:sz w:val="28"/>
                <w:szCs w:val="28"/>
              </w:rPr>
              <w:t>«</w:t>
            </w:r>
            <w:r w:rsidR="00E930C4" w:rsidRPr="00E930C4">
              <w:rPr>
                <w:color w:val="000000"/>
                <w:sz w:val="28"/>
                <w:szCs w:val="22"/>
              </w:rPr>
              <w:t>Построение IDEF0 и UML/ER-диаграмм.</w:t>
            </w:r>
            <w:r w:rsidR="00E930C4" w:rsidRPr="00E930C4">
              <w:rPr>
                <w:color w:val="000000"/>
                <w:sz w:val="28"/>
                <w:szCs w:val="22"/>
              </w:rPr>
              <w:t>»</w:t>
            </w:r>
          </w:p>
        </w:tc>
      </w:tr>
      <w:tr w:rsidR="00B72378" w:rsidRPr="00152F45" w14:paraId="7DD8FD30" w14:textId="77777777" w:rsidTr="004D5E8C">
        <w:tc>
          <w:tcPr>
            <w:tcW w:w="3115" w:type="dxa"/>
            <w:gridSpan w:val="7"/>
          </w:tcPr>
          <w:p w14:paraId="0A69409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02DEB8A5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</w:tcBorders>
          </w:tcPr>
          <w:p w14:paraId="355E4DBC" w14:textId="77777777" w:rsidR="00B72378" w:rsidRPr="00152F45" w:rsidRDefault="00B72378" w:rsidP="004D5E8C">
            <w:pPr>
              <w:widowControl w:val="0"/>
              <w:rPr>
                <w:rFonts w:eastAsia="Calibri"/>
                <w:color w:val="FF0000"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Calibri"/>
                <w:sz w:val="18"/>
                <w:szCs w:val="18"/>
                <w:lang w:eastAsia="en-US"/>
              </w:rPr>
              <w:t>(наименование темы)</w:t>
            </w:r>
          </w:p>
        </w:tc>
      </w:tr>
      <w:tr w:rsidR="00B72378" w:rsidRPr="00152F45" w14:paraId="217867D2" w14:textId="77777777" w:rsidTr="004D5E8C">
        <w:tc>
          <w:tcPr>
            <w:tcW w:w="1134" w:type="dxa"/>
            <w:tcBorders>
              <w:bottom w:val="single" w:sz="4" w:space="0" w:color="000000"/>
            </w:tcBorders>
          </w:tcPr>
          <w:p w14:paraId="08760DC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  <w:gridSpan w:val="2"/>
            <w:tcBorders>
              <w:bottom w:val="single" w:sz="4" w:space="0" w:color="000000"/>
            </w:tcBorders>
          </w:tcPr>
          <w:p w14:paraId="33FA6D9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8647" w:type="dxa"/>
            <w:gridSpan w:val="6"/>
            <w:tcBorders>
              <w:bottom w:val="single" w:sz="4" w:space="0" w:color="000000"/>
            </w:tcBorders>
          </w:tcPr>
          <w:p w14:paraId="294A46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sz w:val="26"/>
                <w:szCs w:val="18"/>
                <w:highlight w:val="yellow"/>
                <w:lang w:eastAsia="en-US"/>
              </w:rPr>
            </w:pPr>
          </w:p>
        </w:tc>
      </w:tr>
      <w:tr w:rsidR="00B72378" w:rsidRPr="00152F45" w14:paraId="14563AC9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3A753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  <w:p w14:paraId="0FA6F24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2AA0A9B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658A3E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  <w:p w14:paraId="72752D42" w14:textId="1FC3EB78" w:rsidR="00B72378" w:rsidRPr="001B4F14" w:rsidRDefault="001B4F14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Коллективная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разработка</w:t>
            </w:r>
            <w:proofErr w:type="spellEnd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1B4F14">
              <w:rPr>
                <w:rFonts w:eastAsia="Calibri"/>
                <w:b/>
                <w:bCs/>
                <w:color w:val="000000"/>
                <w:sz w:val="28"/>
                <w:szCs w:val="28"/>
                <w:lang w:val="en-US" w:eastAsia="en-US"/>
              </w:rPr>
              <w:t>приложений</w:t>
            </w:r>
            <w:proofErr w:type="spellEnd"/>
          </w:p>
        </w:tc>
      </w:tr>
      <w:tr w:rsidR="00B72378" w:rsidRPr="00152F45" w14:paraId="294B27A6" w14:textId="77777777" w:rsidTr="004D5E8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19E39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3D2F5C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666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4EC0E7" w14:textId="77777777" w:rsidR="00B72378" w:rsidRPr="00152F45" w:rsidRDefault="00B72378" w:rsidP="004D5E8C">
            <w:pPr>
              <w:widowControl w:val="0"/>
              <w:rPr>
                <w:rFonts w:eastAsia="Calibri"/>
                <w:color w:val="000000"/>
                <w:sz w:val="18"/>
                <w:szCs w:val="18"/>
                <w:lang w:eastAsia="en-US"/>
              </w:rPr>
            </w:pPr>
            <w:r>
              <w:rPr>
                <w:rFonts w:eastAsia="Calibri"/>
                <w:color w:val="000000"/>
                <w:sz w:val="18"/>
                <w:szCs w:val="18"/>
                <w:lang w:eastAsia="en-US"/>
              </w:rPr>
              <w:t>(наименование дисциплины)</w:t>
            </w:r>
          </w:p>
        </w:tc>
      </w:tr>
    </w:tbl>
    <w:p w14:paraId="433CDAF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10A89FB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B72378" w:rsidRPr="00152F45" w14:paraId="47D186E7" w14:textId="77777777" w:rsidTr="004D5E8C">
        <w:tc>
          <w:tcPr>
            <w:tcW w:w="2061" w:type="dxa"/>
          </w:tcPr>
          <w:p w14:paraId="300386CC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bookmarkStart w:id="1" w:name="_Hlk81468603"/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Обучающийся</w:t>
            </w:r>
          </w:p>
        </w:tc>
        <w:tc>
          <w:tcPr>
            <w:tcW w:w="236" w:type="dxa"/>
          </w:tcPr>
          <w:p w14:paraId="125701C0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EEADAB9" w14:textId="146D355C" w:rsidR="00B72378" w:rsidRPr="001B4F14" w:rsidRDefault="001B4F14" w:rsidP="004D5E8C">
            <w:pPr>
              <w:widowControl w:val="0"/>
              <w:jc w:val="center"/>
              <w:rPr>
                <w:rFonts w:eastAsia="Calibri"/>
                <w:iCs/>
                <w:sz w:val="28"/>
                <w:szCs w:val="28"/>
                <w:lang w:eastAsia="en-US"/>
              </w:rPr>
            </w:pPr>
            <w:r>
              <w:rPr>
                <w:rFonts w:eastAsia="Calibri"/>
                <w:iCs/>
                <w:sz w:val="28"/>
                <w:szCs w:val="28"/>
                <w:lang w:eastAsia="en-US"/>
              </w:rPr>
              <w:t>Дробот Михаил Андреевич</w:t>
            </w:r>
          </w:p>
        </w:tc>
        <w:tc>
          <w:tcPr>
            <w:tcW w:w="283" w:type="dxa"/>
          </w:tcPr>
          <w:p w14:paraId="02D5B8F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C2663DA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0A1F87CD" w14:textId="77777777" w:rsidTr="004D5E8C">
        <w:tc>
          <w:tcPr>
            <w:tcW w:w="2061" w:type="dxa"/>
          </w:tcPr>
          <w:p w14:paraId="4C311B31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12ED0763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2A41199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E805BC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3D4E910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  <w:bookmarkEnd w:id="1"/>
      <w:tr w:rsidR="00B72378" w:rsidRPr="00152F45" w14:paraId="33D1516F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76A98269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Группа</w:t>
            </w:r>
          </w:p>
        </w:tc>
        <w:tc>
          <w:tcPr>
            <w:tcW w:w="236" w:type="dxa"/>
          </w:tcPr>
          <w:p w14:paraId="5FFCE62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0416A204" w14:textId="07042B08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 w:rsidRPr="00D61082">
              <w:rPr>
                <w:rFonts w:eastAsia="Calibri"/>
                <w:color w:val="000000"/>
                <w:sz w:val="28"/>
                <w:szCs w:val="28"/>
                <w:lang w:eastAsia="en-US"/>
              </w:rPr>
              <w:t>ВБИв-401рсоб</w:t>
            </w:r>
          </w:p>
        </w:tc>
        <w:tc>
          <w:tcPr>
            <w:tcW w:w="283" w:type="dxa"/>
          </w:tcPr>
          <w:p w14:paraId="7352353D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  <w:tr w:rsidR="00B72378" w:rsidRPr="00152F45" w14:paraId="6D673165" w14:textId="77777777" w:rsidTr="004D5E8C">
        <w:trPr>
          <w:gridAfter w:val="1"/>
          <w:wAfter w:w="1985" w:type="dxa"/>
        </w:trPr>
        <w:tc>
          <w:tcPr>
            <w:tcW w:w="2061" w:type="dxa"/>
          </w:tcPr>
          <w:p w14:paraId="002DD4F0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36" w:type="dxa"/>
          </w:tcPr>
          <w:p w14:paraId="794EA4D8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916F25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3" w:type="dxa"/>
          </w:tcPr>
          <w:p w14:paraId="605D112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2ADEED0C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p w14:paraId="4538BADA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8"/>
          <w:szCs w:val="18"/>
          <w:lang w:eastAsia="en-US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B72378" w:rsidRPr="00152F45" w14:paraId="20829B45" w14:textId="77777777" w:rsidTr="004D5E8C">
        <w:tc>
          <w:tcPr>
            <w:tcW w:w="2268" w:type="dxa"/>
          </w:tcPr>
          <w:p w14:paraId="2C6520B4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3EA4554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4167A3D6" w14:textId="67A57917" w:rsidR="00B72378" w:rsidRPr="00152F45" w:rsidRDefault="00D61082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Скопин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Владимир</w:t>
            </w:r>
            <w:proofErr w:type="spellEnd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proofErr w:type="spellStart"/>
            <w:r w:rsidRPr="00D61082">
              <w:rPr>
                <w:rFonts w:eastAsia="Calibri"/>
                <w:color w:val="000000"/>
                <w:sz w:val="28"/>
                <w:szCs w:val="28"/>
                <w:lang w:val="en-US" w:eastAsia="en-US"/>
              </w:rPr>
              <w:t>Игоревич</w:t>
            </w:r>
            <w:proofErr w:type="spellEnd"/>
          </w:p>
        </w:tc>
        <w:tc>
          <w:tcPr>
            <w:tcW w:w="283" w:type="dxa"/>
          </w:tcPr>
          <w:p w14:paraId="400520EF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FCD42A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</w:p>
        </w:tc>
      </w:tr>
      <w:tr w:rsidR="00B72378" w:rsidRPr="00152F45" w14:paraId="7F447C93" w14:textId="77777777" w:rsidTr="004D5E8C">
        <w:tc>
          <w:tcPr>
            <w:tcW w:w="2268" w:type="dxa"/>
          </w:tcPr>
          <w:p w14:paraId="4D8B6C0D" w14:textId="77777777" w:rsidR="00B72378" w:rsidRPr="00152F45" w:rsidRDefault="00B72378" w:rsidP="004D5E8C">
            <w:pPr>
              <w:widowControl w:val="0"/>
              <w:rPr>
                <w:rFonts w:eastAsia="Calibri"/>
                <w:b/>
                <w:bCs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284" w:type="dxa"/>
          </w:tcPr>
          <w:p w14:paraId="78BCFB39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04FEA502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</w:t>
            </w:r>
            <w:proofErr w:type="gramStart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ФИО)   </w:t>
            </w:r>
            <w:proofErr w:type="gramEnd"/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80CF566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2F2251" w14:textId="77777777" w:rsidR="00B72378" w:rsidRPr="00152F45" w:rsidRDefault="00B72378" w:rsidP="004D5E8C">
            <w:pPr>
              <w:widowControl w:val="0"/>
              <w:jc w:val="center"/>
              <w:rPr>
                <w:rFonts w:eastAsia="Calibri"/>
                <w:color w:val="000000"/>
                <w:lang w:eastAsia="en-US"/>
              </w:rPr>
            </w:pPr>
            <w:r>
              <w:rPr>
                <w:rFonts w:eastAsia="Calibri"/>
                <w:color w:val="000000"/>
                <w:sz w:val="16"/>
                <w:szCs w:val="16"/>
                <w:lang w:eastAsia="en-US"/>
              </w:rPr>
              <w:t>(подпись)</w:t>
            </w:r>
          </w:p>
        </w:tc>
      </w:tr>
    </w:tbl>
    <w:p w14:paraId="016C1CFA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2BA042D1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E3014E8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59EEA79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4C96128D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345288F6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D5D01C2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541958C0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6B6E9F74" w14:textId="77777777" w:rsidR="00B72378" w:rsidRPr="00152F45" w:rsidRDefault="00B72378" w:rsidP="00B72378">
      <w:pPr>
        <w:widowControl w:val="0"/>
        <w:rPr>
          <w:rFonts w:eastAsia="Calibri"/>
          <w:color w:val="000000"/>
          <w:sz w:val="18"/>
          <w:szCs w:val="18"/>
          <w:lang w:eastAsia="en-US"/>
        </w:rPr>
      </w:pPr>
    </w:p>
    <w:p w14:paraId="0DE81FF4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D1E7C08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3588EEB6" w14:textId="77777777" w:rsidR="00B72378" w:rsidRPr="00152F45" w:rsidRDefault="00B72378" w:rsidP="00B72378">
      <w:pPr>
        <w:widowControl w:val="0"/>
        <w:jc w:val="center"/>
        <w:rPr>
          <w:rFonts w:eastAsia="Calibri"/>
          <w:color w:val="000000"/>
          <w:sz w:val="16"/>
          <w:szCs w:val="16"/>
          <w:lang w:eastAsia="en-US"/>
        </w:rPr>
      </w:pPr>
    </w:p>
    <w:p w14:paraId="1EF0F12E" w14:textId="3EADF77B" w:rsidR="00B72378" w:rsidRPr="00152F45" w:rsidRDefault="00B72378" w:rsidP="001B4F14">
      <w:pPr>
        <w:widowControl w:val="0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1C612D95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571E65A0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442D8351" w14:textId="77777777" w:rsidR="00B72378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21138C40" w14:textId="77777777" w:rsidR="00B72378" w:rsidRPr="00152F45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eastAsia="en-US"/>
        </w:rPr>
      </w:pPr>
    </w:p>
    <w:p w14:paraId="05F83437" w14:textId="4B52EB53" w:rsidR="00B72378" w:rsidRPr="00553527" w:rsidRDefault="00B72378" w:rsidP="00B72378">
      <w:pPr>
        <w:widowControl w:val="0"/>
        <w:jc w:val="center"/>
        <w:rPr>
          <w:rFonts w:eastAsia="Calibri"/>
          <w:b/>
          <w:bCs/>
          <w:color w:val="000000"/>
          <w:sz w:val="28"/>
          <w:szCs w:val="28"/>
          <w:lang w:val="en-US" w:eastAsia="en-US"/>
        </w:rPr>
        <w:sectPr w:rsidR="00B72378" w:rsidRPr="00553527" w:rsidSect="00B72378">
          <w:pgSz w:w="11906" w:h="16838"/>
          <w:pgMar w:top="1134" w:right="851" w:bottom="1134" w:left="1134" w:header="708" w:footer="708" w:gutter="0"/>
          <w:cols w:space="708"/>
          <w:docGrid w:linePitch="360"/>
        </w:sectPr>
      </w:pPr>
      <w:r>
        <w:rPr>
          <w:rFonts w:eastAsia="Calibri"/>
          <w:b/>
          <w:bCs/>
          <w:color w:val="000000"/>
          <w:sz w:val="28"/>
          <w:szCs w:val="28"/>
          <w:lang w:eastAsia="en-US"/>
        </w:rPr>
        <w:t>Москва 202</w:t>
      </w:r>
      <w:r w:rsidR="00D61082">
        <w:rPr>
          <w:rFonts w:eastAsia="Calibri"/>
          <w:b/>
          <w:bCs/>
          <w:color w:val="000000"/>
          <w:sz w:val="28"/>
          <w:szCs w:val="28"/>
          <w:lang w:eastAsia="en-US"/>
        </w:rPr>
        <w:t>6</w:t>
      </w:r>
      <w:r>
        <w:rPr>
          <w:rFonts w:eastAsia="Calibri"/>
          <w:b/>
          <w:bCs/>
          <w:color w:val="000000"/>
          <w:sz w:val="28"/>
          <w:szCs w:val="28"/>
          <w:lang w:eastAsia="en-US"/>
        </w:rPr>
        <w:t xml:space="preserve"> г.</w:t>
      </w:r>
    </w:p>
    <w:p w14:paraId="75C8080D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5E9CFB0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Освоить современные инструменты для построения диаграмм. Научиться строить функциональные диаграммы IDEF0 и структурные диаграммы (UML Class) на примере выбранной предметной области.</w:t>
      </w:r>
    </w:p>
    <w:p w14:paraId="45D15B3E" w14:textId="77777777" w:rsidR="00550558" w:rsidRDefault="00550558" w:rsidP="00550558">
      <w:pPr>
        <w:spacing w:line="360" w:lineRule="auto"/>
      </w:pPr>
    </w:p>
    <w:p w14:paraId="0BA63E3B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Описание предметной области</w:t>
      </w:r>
    </w:p>
    <w:p w14:paraId="03AE15B5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В качестве предметной области я выбрал автоматизацию работы небольшого ателье по пошиву одежды. Это та же предметная область, которая использовалась в первой лабораторной работе, но теперь она расширена: добавлены сценарии примерки, контроля качества, работы с поставщиками и платежами.</w:t>
      </w:r>
    </w:p>
    <w:p w14:paraId="4883840A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Ателье принимает заказы от клиентов на пошив одежды по индивидуальным меркам. Менеджер оформляет заказ и обсуждает с клиентом модель, ткань и сроки. Закройщик готовит лекала и кроит материал. Швея шьёт изделие по спецификации. Перед сдачей проводится одна или несколько примерок — клиент приезжает, мерит, при необходимости вносятся правки. Готовое изделие выдаётся клиенту, оплата может проходить полностью или частями (предоплата плюс окончательный расчёт).</w:t>
      </w:r>
    </w:p>
    <w:p w14:paraId="786D51D1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Система должна автоматизировать всё это: хранить клиентов с их мерками, заказы с этапами, материалы со складскими остатками, примерки и платежи. Также нужны справочники услуг, поставщиков и оборудования.</w:t>
      </w:r>
    </w:p>
    <w:p w14:paraId="14E8A522" w14:textId="77777777" w:rsidR="00550558" w:rsidRDefault="00550558" w:rsidP="00550558">
      <w:pPr>
        <w:spacing w:line="360" w:lineRule="auto"/>
      </w:pPr>
    </w:p>
    <w:p w14:paraId="3C13B389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Функции системы</w:t>
      </w:r>
    </w:p>
    <w:p w14:paraId="5ADB72B9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В рамках информационной системы ателье выделены следующие основные функции (они же отражены в диаграммах IDEF0 на верхнем уровне):</w:t>
      </w:r>
    </w:p>
    <w:p w14:paraId="2FCD08E3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— приём и оформление заказа (фиксация клиента, требований, расчёт стоимости и сроков);</w:t>
      </w:r>
    </w:p>
    <w:p w14:paraId="67DAB298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— подготовка материалов (расчёт потребности, поиск на складе или закупка у поставщика, раскрой);</w:t>
      </w:r>
    </w:p>
    <w:p w14:paraId="4C027205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— изготовление изделия (пошив по спецификации с использованием оборудования);</w:t>
      </w:r>
    </w:p>
    <w:p w14:paraId="14DD0CE0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— проведение примерок и контроль качества (промежуточные примерки, корректировки, ОТК);</w:t>
      </w:r>
    </w:p>
    <w:p w14:paraId="7F43A5CB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— выдача готового заказа клиенту и приём оплаты (оформление чека, закрытие заказа в системе).</w:t>
      </w:r>
    </w:p>
    <w:p w14:paraId="613C5454" w14:textId="77777777" w:rsidR="00550558" w:rsidRDefault="00550558" w:rsidP="00550558">
      <w:pPr>
        <w:spacing w:line="360" w:lineRule="auto"/>
      </w:pPr>
    </w:p>
    <w:p w14:paraId="627C16D2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Функциональная модель IDEF0</w:t>
      </w:r>
    </w:p>
    <w:p w14:paraId="4D845D3D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Контекстная диаграмма A-0</w:t>
      </w:r>
    </w:p>
    <w:p w14:paraId="69F9DD07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На рисунке 1 представлена контекстная диаграмма системы ателье. Она показывает систему как «чёрный ящик» — единую функцию «Управлять деятельностью ателье», у которой есть свои входы, выходы, управляющие воздействия и механизмы (нотация ICOM).</w:t>
      </w:r>
    </w:p>
    <w:p w14:paraId="31A136A7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На входе у системы — заявки от клиентов, материалы (ткань, фурнитура), эскизы и лекала, оплата от клиента. На выходе — готовое изделие, чек или квитанция, отчётность и статистика заказов. В качестве управляющих воздействий выступают стандарты пошива, прайс-лист, регламенты работы ателье и заключённый с клиентом договор. Механизмами (то есть тем, что выполняет работу) являются сотрудники, оборудование, информационная система и помещение.</w:t>
      </w:r>
    </w:p>
    <w:p w14:paraId="10BA67BB" w14:textId="77777777" w:rsidR="00550558" w:rsidRDefault="00550558" w:rsidP="00550558">
      <w:pPr>
        <w:spacing w:line="360" w:lineRule="auto"/>
      </w:pPr>
    </w:p>
    <w:p w14:paraId="5A2A3A36" w14:textId="7CF83EBE" w:rsidR="00550558" w:rsidRDefault="00A45A32" w:rsidP="00550558">
      <w:pPr>
        <w:spacing w:line="360" w:lineRule="auto"/>
        <w:jc w:val="center"/>
      </w:pPr>
      <w:r w:rsidRPr="00A45A32">
        <w:lastRenderedPageBreak/>
        <w:drawing>
          <wp:inline distT="0" distB="0" distL="0" distR="0" wp14:anchorId="5A8C0751" wp14:editId="4596E6F7">
            <wp:extent cx="5939790" cy="3413125"/>
            <wp:effectExtent l="0" t="0" r="3810" b="0"/>
            <wp:docPr id="740810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10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1C2F" w14:textId="77777777" w:rsidR="00550558" w:rsidRDefault="00550558" w:rsidP="00550558">
      <w:pPr>
        <w:spacing w:line="360" w:lineRule="auto"/>
        <w:jc w:val="center"/>
      </w:pPr>
      <w:r>
        <w:rPr>
          <w:sz w:val="28"/>
          <w:szCs w:val="28"/>
        </w:rPr>
        <w:t>Рисунок 1 — Контекстная диаграмма IDEF0 (A-0)</w:t>
      </w:r>
    </w:p>
    <w:p w14:paraId="4F2E067F" w14:textId="77777777" w:rsidR="00550558" w:rsidRDefault="00550558" w:rsidP="00550558">
      <w:pPr>
        <w:spacing w:line="360" w:lineRule="auto"/>
      </w:pPr>
    </w:p>
    <w:p w14:paraId="33BC24A8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Декомпозиция A0</w:t>
      </w:r>
    </w:p>
    <w:p w14:paraId="53D717CC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На следующем уровне основная функция разбита на пять подфункций (рисунок 2). Эти подфункции отражают типичный жизненный цикл заказа в ателье: от приёма заявки до выдачи готового изделия и оплаты. Между блоками показаны информационные и материальные потоки — например, после оформления заказа в блоке A1 спецификация передаётся в блок A2 для подготовки материалов, далее раскроенные детали идут в A3 на пошив, и так до выдачи.</w:t>
      </w:r>
    </w:p>
    <w:p w14:paraId="7DB8D3FC" w14:textId="77777777" w:rsidR="00550558" w:rsidRDefault="00550558" w:rsidP="00550558">
      <w:pPr>
        <w:spacing w:line="360" w:lineRule="auto"/>
      </w:pPr>
    </w:p>
    <w:p w14:paraId="36A95373" w14:textId="5ECECB79" w:rsidR="00550558" w:rsidRDefault="00A45A32" w:rsidP="00550558">
      <w:pPr>
        <w:spacing w:line="360" w:lineRule="auto"/>
        <w:jc w:val="center"/>
      </w:pPr>
      <w:r w:rsidRPr="00A45A32">
        <w:lastRenderedPageBreak/>
        <w:drawing>
          <wp:inline distT="0" distB="0" distL="0" distR="0" wp14:anchorId="3E60BE78" wp14:editId="44518248">
            <wp:extent cx="5939790" cy="3416300"/>
            <wp:effectExtent l="0" t="0" r="3810" b="0"/>
            <wp:docPr id="52480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00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21A5" w14:textId="77777777" w:rsidR="00550558" w:rsidRDefault="00550558" w:rsidP="00550558">
      <w:pPr>
        <w:spacing w:line="360" w:lineRule="auto"/>
        <w:jc w:val="center"/>
      </w:pPr>
      <w:r>
        <w:rPr>
          <w:sz w:val="28"/>
          <w:szCs w:val="28"/>
        </w:rPr>
        <w:t>Рисунок 2 — Декомпозиция A0 (5 подфункций)</w:t>
      </w:r>
    </w:p>
    <w:p w14:paraId="425E79A1" w14:textId="77777777" w:rsidR="00550558" w:rsidRDefault="00550558" w:rsidP="00550558">
      <w:pPr>
        <w:spacing w:line="360" w:lineRule="auto"/>
      </w:pPr>
    </w:p>
    <w:p w14:paraId="3D6CE24A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Декомпозиция A2 «Подготовить материалы»</w:t>
      </w:r>
    </w:p>
    <w:p w14:paraId="153211B1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Я взял для дальнейшей декомпозиции функцию A2 «Подготовить материалы», так как она самая интересная с точки зрения логики (есть развилка: либо берём со склада, либо заказываем у поставщика). Декомпозиция представлена на рисунке 3.</w:t>
      </w:r>
    </w:p>
    <w:p w14:paraId="3CDD80DA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Сначала технолог рассчитывает, сколько материала нужно (A2.1) — на основе спецификации заказа и норм расхода. Затем кладовщик проверяет наличие на складе (A2.2). Если материала хватает, можно сразу переходить к раскрою; если нет — менеджер закупок оформляет заявку поставщику (A2.3) и ждёт поступления. На последнем шаге закройщик выполняет раскрой по лекалам (A2.4), и на выходе получаются готовые детали кроя.</w:t>
      </w:r>
    </w:p>
    <w:p w14:paraId="18A504F6" w14:textId="77777777" w:rsidR="00550558" w:rsidRDefault="00550558" w:rsidP="00550558">
      <w:pPr>
        <w:spacing w:line="360" w:lineRule="auto"/>
      </w:pPr>
    </w:p>
    <w:p w14:paraId="0DBC1C13" w14:textId="1F3D6BEA" w:rsidR="00550558" w:rsidRDefault="00A45A32" w:rsidP="00550558">
      <w:pPr>
        <w:spacing w:line="360" w:lineRule="auto"/>
        <w:jc w:val="center"/>
      </w:pPr>
      <w:r w:rsidRPr="00A45A32">
        <w:lastRenderedPageBreak/>
        <w:drawing>
          <wp:inline distT="0" distB="0" distL="0" distR="0" wp14:anchorId="1261C4FB" wp14:editId="1AA631FC">
            <wp:extent cx="5939790" cy="3280410"/>
            <wp:effectExtent l="0" t="0" r="3810" b="0"/>
            <wp:docPr id="1917622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BC0E" w14:textId="77777777" w:rsidR="00550558" w:rsidRDefault="00550558" w:rsidP="00550558">
      <w:pPr>
        <w:spacing w:line="360" w:lineRule="auto"/>
        <w:jc w:val="center"/>
      </w:pPr>
      <w:r>
        <w:rPr>
          <w:sz w:val="28"/>
          <w:szCs w:val="28"/>
        </w:rPr>
        <w:t>Рисунок 3 — Декомпозиция A2 «Подготовить материалы»</w:t>
      </w:r>
    </w:p>
    <w:p w14:paraId="4C740C93" w14:textId="77777777" w:rsidR="00550558" w:rsidRDefault="00550558" w:rsidP="00550558">
      <w:pPr>
        <w:spacing w:line="360" w:lineRule="auto"/>
      </w:pPr>
    </w:p>
    <w:p w14:paraId="1B1332AE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 xml:space="preserve">Структурная модель — UML Class </w:t>
      </w:r>
      <w:proofErr w:type="spellStart"/>
      <w:r>
        <w:rPr>
          <w:b/>
          <w:bCs/>
          <w:sz w:val="28"/>
          <w:szCs w:val="28"/>
        </w:rPr>
        <w:t>Diagram</w:t>
      </w:r>
      <w:proofErr w:type="spellEnd"/>
    </w:p>
    <w:p w14:paraId="4A8BF76E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Для отображения структуры данных я выбрал диаграмму классов UML вместо ER, потому что она позволяет показать не только сущности и связи, но и операции (методы), а также отношения наследования и композиции/агрегации. Диаграмма представлена на рисунке 4 и содержит 16 классов и одно перечисление, что покрывает требование к минимум 12 сущностям.</w:t>
      </w:r>
    </w:p>
    <w:p w14:paraId="76A015F8" w14:textId="77777777" w:rsidR="00550558" w:rsidRDefault="00550558" w:rsidP="00550558">
      <w:pPr>
        <w:spacing w:line="360" w:lineRule="auto"/>
      </w:pPr>
    </w:p>
    <w:p w14:paraId="7677B138" w14:textId="100C7CF1" w:rsidR="00550558" w:rsidRDefault="00F9058D" w:rsidP="00550558">
      <w:pPr>
        <w:spacing w:line="360" w:lineRule="auto"/>
        <w:jc w:val="center"/>
      </w:pPr>
      <w:r w:rsidRPr="00F9058D">
        <w:lastRenderedPageBreak/>
        <w:drawing>
          <wp:inline distT="0" distB="0" distL="0" distR="0" wp14:anchorId="4A21F05C" wp14:editId="55D82659">
            <wp:extent cx="5939790" cy="3218815"/>
            <wp:effectExtent l="0" t="0" r="3810" b="635"/>
            <wp:docPr id="327471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A15C" w14:textId="77777777" w:rsidR="00550558" w:rsidRDefault="00550558" w:rsidP="00550558">
      <w:pPr>
        <w:spacing w:line="360" w:lineRule="auto"/>
        <w:jc w:val="center"/>
      </w:pPr>
      <w:r>
        <w:rPr>
          <w:sz w:val="28"/>
          <w:szCs w:val="28"/>
        </w:rPr>
        <w:t xml:space="preserve">Рисунок 4 — UML Class </w:t>
      </w:r>
      <w:proofErr w:type="spellStart"/>
      <w:r>
        <w:rPr>
          <w:sz w:val="28"/>
          <w:szCs w:val="28"/>
        </w:rPr>
        <w:t>Diagram</w:t>
      </w:r>
      <w:proofErr w:type="spellEnd"/>
      <w:r>
        <w:rPr>
          <w:sz w:val="28"/>
          <w:szCs w:val="28"/>
        </w:rPr>
        <w:t xml:space="preserve"> информационной системы ателье</w:t>
      </w:r>
    </w:p>
    <w:p w14:paraId="0CF9358B" w14:textId="77777777" w:rsidR="00550558" w:rsidRDefault="00550558" w:rsidP="00550558">
      <w:pPr>
        <w:spacing w:line="360" w:lineRule="auto"/>
      </w:pPr>
    </w:p>
    <w:p w14:paraId="4F87D748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>Кратко по классам и их связям:</w:t>
      </w:r>
    </w:p>
    <w:p w14:paraId="295AD16E" w14:textId="77777777" w:rsidR="00550558" w:rsidRDefault="00550558" w:rsidP="00550558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Person</w:t>
      </w:r>
      <w:proofErr w:type="spellEnd"/>
      <w:r>
        <w:rPr>
          <w:sz w:val="28"/>
          <w:szCs w:val="28"/>
        </w:rPr>
        <w:t xml:space="preserve"> — абстрактный базовый класс с общими атрибутами (ФИО, телефон). От него наследуются Client (клиент со своими доп. полями вроде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 и скидки) и абстрактный 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 xml:space="preserve"> (сотрудник с логином, паролем и зарплатой). От </w:t>
      </w:r>
      <w:proofErr w:type="spellStart"/>
      <w:r>
        <w:rPr>
          <w:sz w:val="28"/>
          <w:szCs w:val="28"/>
        </w:rPr>
        <w:t>Employee</w:t>
      </w:r>
      <w:proofErr w:type="spellEnd"/>
      <w:r>
        <w:rPr>
          <w:sz w:val="28"/>
          <w:szCs w:val="28"/>
        </w:rPr>
        <w:t xml:space="preserve">, в свою очередь, наследуются три конкретные роли: Manager (менеджер), </w:t>
      </w:r>
      <w:proofErr w:type="spellStart"/>
      <w:r>
        <w:rPr>
          <w:sz w:val="28"/>
          <w:szCs w:val="28"/>
        </w:rPr>
        <w:t>Tailor</w:t>
      </w:r>
      <w:proofErr w:type="spellEnd"/>
      <w:r>
        <w:rPr>
          <w:sz w:val="28"/>
          <w:szCs w:val="28"/>
        </w:rPr>
        <w:t xml:space="preserve"> (швея) и </w:t>
      </w:r>
      <w:proofErr w:type="spellStart"/>
      <w:r>
        <w:rPr>
          <w:sz w:val="28"/>
          <w:szCs w:val="28"/>
        </w:rPr>
        <w:t>CutSpecialist</w:t>
      </w:r>
      <w:proofErr w:type="spellEnd"/>
      <w:r>
        <w:rPr>
          <w:sz w:val="28"/>
          <w:szCs w:val="28"/>
        </w:rPr>
        <w:t xml:space="preserve"> (закройщик).</w:t>
      </w:r>
    </w:p>
    <w:p w14:paraId="1C212E7F" w14:textId="77777777" w:rsidR="00550558" w:rsidRDefault="00550558" w:rsidP="00550558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— центральный класс системы, агрегирует всё остальное. Он связан с Client (один клиент — много заказов), с Manager (заказ оформляет один менеджер), с </w:t>
      </w:r>
      <w:proofErr w:type="spellStart"/>
      <w:r>
        <w:rPr>
          <w:sz w:val="28"/>
          <w:szCs w:val="28"/>
        </w:rPr>
        <w:t>OrderItem</w:t>
      </w:r>
      <w:proofErr w:type="spellEnd"/>
      <w:r>
        <w:rPr>
          <w:sz w:val="28"/>
          <w:szCs w:val="28"/>
        </w:rPr>
        <w:t xml:space="preserve"> композицией (один заказ состоит из 1 и более позиций), с </w:t>
      </w:r>
      <w:proofErr w:type="spellStart"/>
      <w:r>
        <w:rPr>
          <w:sz w:val="28"/>
          <w:szCs w:val="28"/>
        </w:rPr>
        <w:t>Fitting</w:t>
      </w:r>
      <w:proofErr w:type="spellEnd"/>
      <w:r>
        <w:rPr>
          <w:sz w:val="28"/>
          <w:szCs w:val="28"/>
        </w:rPr>
        <w:t xml:space="preserve"> (одна или несколько примерок), с </w:t>
      </w:r>
      <w:proofErr w:type="spellStart"/>
      <w:r>
        <w:rPr>
          <w:sz w:val="28"/>
          <w:szCs w:val="28"/>
        </w:rPr>
        <w:t>Payment</w:t>
      </w:r>
      <w:proofErr w:type="spellEnd"/>
      <w:r>
        <w:rPr>
          <w:sz w:val="28"/>
          <w:szCs w:val="28"/>
        </w:rPr>
        <w:t xml:space="preserve"> (один или несколько платежей по заказу). Состояние заказа описывается перечислением </w:t>
      </w:r>
      <w:proofErr w:type="spellStart"/>
      <w:r>
        <w:rPr>
          <w:sz w:val="28"/>
          <w:szCs w:val="28"/>
        </w:rPr>
        <w:t>OrderStatus</w:t>
      </w:r>
      <w:proofErr w:type="spellEnd"/>
      <w:r>
        <w:rPr>
          <w:sz w:val="28"/>
          <w:szCs w:val="28"/>
        </w:rPr>
        <w:t>.</w:t>
      </w:r>
    </w:p>
    <w:p w14:paraId="40018731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Каждая позиция </w:t>
      </w:r>
      <w:proofErr w:type="spellStart"/>
      <w:r>
        <w:rPr>
          <w:sz w:val="28"/>
          <w:szCs w:val="28"/>
        </w:rPr>
        <w:t>OrderItem</w:t>
      </w:r>
      <w:proofErr w:type="spellEnd"/>
      <w:r>
        <w:rPr>
          <w:sz w:val="28"/>
          <w:szCs w:val="28"/>
        </w:rPr>
        <w:t xml:space="preserve"> ссылается на конкретный </w:t>
      </w:r>
      <w:proofErr w:type="spellStart"/>
      <w:r>
        <w:rPr>
          <w:sz w:val="28"/>
          <w:szCs w:val="28"/>
        </w:rPr>
        <w:t>ServiceType</w:t>
      </w:r>
      <w:proofErr w:type="spellEnd"/>
      <w:r>
        <w:rPr>
          <w:sz w:val="28"/>
          <w:szCs w:val="28"/>
        </w:rPr>
        <w:t xml:space="preserve"> (вид услуги — например, пошив платья, ремонт куртки). Позиция выполняется конкретной швеёй. </w:t>
      </w:r>
      <w:proofErr w:type="spellStart"/>
      <w:r>
        <w:rPr>
          <w:sz w:val="28"/>
          <w:szCs w:val="28"/>
        </w:rPr>
        <w:t>Materials</w:t>
      </w:r>
      <w:proofErr w:type="spellEnd"/>
      <w:r>
        <w:rPr>
          <w:sz w:val="28"/>
          <w:szCs w:val="28"/>
        </w:rPr>
        <w:t xml:space="preserve"> связаны с заказом через таблицу-связку </w:t>
      </w:r>
      <w:proofErr w:type="spellStart"/>
      <w:r>
        <w:rPr>
          <w:sz w:val="28"/>
          <w:szCs w:val="28"/>
        </w:rPr>
        <w:t>OrderMaterial</w:t>
      </w:r>
      <w:proofErr w:type="spellEnd"/>
      <w:r>
        <w:rPr>
          <w:sz w:val="28"/>
          <w:szCs w:val="28"/>
        </w:rPr>
        <w:t xml:space="preserve"> (отношение «многие ко многим»), а сами материалы </w:t>
      </w:r>
      <w:proofErr w:type="spellStart"/>
      <w:r>
        <w:rPr>
          <w:sz w:val="28"/>
          <w:szCs w:val="28"/>
        </w:rPr>
        <w:lastRenderedPageBreak/>
        <w:t>агрегированно</w:t>
      </w:r>
      <w:proofErr w:type="spellEnd"/>
      <w:r>
        <w:rPr>
          <w:sz w:val="28"/>
          <w:szCs w:val="28"/>
        </w:rPr>
        <w:t xml:space="preserve"> связаны с поставщиком (</w:t>
      </w:r>
      <w:proofErr w:type="spellStart"/>
      <w:r>
        <w:rPr>
          <w:sz w:val="28"/>
          <w:szCs w:val="28"/>
        </w:rPr>
        <w:t>Supplier</w:t>
      </w:r>
      <w:proofErr w:type="spellEnd"/>
      <w:r>
        <w:rPr>
          <w:sz w:val="28"/>
          <w:szCs w:val="28"/>
        </w:rPr>
        <w:t>). Швеи используют оборудование (Equipment), закройщики — лекала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>). Мерки клиента (</w:t>
      </w:r>
      <w:proofErr w:type="spellStart"/>
      <w:r>
        <w:rPr>
          <w:sz w:val="28"/>
          <w:szCs w:val="28"/>
        </w:rPr>
        <w:t>Measurement</w:t>
      </w:r>
      <w:proofErr w:type="spellEnd"/>
      <w:r>
        <w:rPr>
          <w:sz w:val="28"/>
          <w:szCs w:val="28"/>
        </w:rPr>
        <w:t>) хранятся в композиции с самим клиентом — без клиента мерки не существуют.</w:t>
      </w:r>
    </w:p>
    <w:p w14:paraId="15AC4077" w14:textId="77777777" w:rsidR="00550558" w:rsidRDefault="00550558" w:rsidP="00550558">
      <w:pPr>
        <w:spacing w:line="360" w:lineRule="auto"/>
      </w:pPr>
    </w:p>
    <w:p w14:paraId="0C31CAA8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Описание структуры данных</w:t>
      </w:r>
    </w:p>
    <w:p w14:paraId="6D385610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Структура данных построена вокруг центральной сущности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>. Каждый заказ принадлежит одному клиенту и оформляется одним менеджером. У заказа есть статус из заранее определённого списка (NEW → IN_PROGRESS → FITTING → READY → DELIVERED, либо CANCELLED в любой момент). Внутри заказа находятся позиции (</w:t>
      </w:r>
      <w:proofErr w:type="spellStart"/>
      <w:r>
        <w:rPr>
          <w:sz w:val="28"/>
          <w:szCs w:val="28"/>
        </w:rPr>
        <w:t>OrderItem</w:t>
      </w:r>
      <w:proofErr w:type="spellEnd"/>
      <w:r>
        <w:rPr>
          <w:sz w:val="28"/>
          <w:szCs w:val="28"/>
        </w:rPr>
        <w:t>), каждая из которых описывает конкретную услугу (например, «пошив пальто» или «подгонка брюк») с её количеством, ценой и возможной скидкой.</w:t>
      </w:r>
    </w:p>
    <w:p w14:paraId="254A8525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Для пошива нужен материал: связь между заказом и материалами реализована через таблицу-связку </w:t>
      </w:r>
      <w:proofErr w:type="spellStart"/>
      <w:r>
        <w:rPr>
          <w:sz w:val="28"/>
          <w:szCs w:val="28"/>
        </w:rPr>
        <w:t>OrderMaterial</w:t>
      </w:r>
      <w:proofErr w:type="spellEnd"/>
      <w:r>
        <w:rPr>
          <w:sz w:val="28"/>
          <w:szCs w:val="28"/>
        </w:rPr>
        <w:t xml:space="preserve"> с указанием количества и цены на момент покупки (важно фиксировать цену, потому что она может меняться). Сами материалы имеют поставщика и текущий складской остаток. Параллельно к заказу привязаны примерки (</w:t>
      </w:r>
      <w:proofErr w:type="spellStart"/>
      <w:r>
        <w:rPr>
          <w:sz w:val="28"/>
          <w:szCs w:val="28"/>
        </w:rPr>
        <w:t>Fitting</w:t>
      </w:r>
      <w:proofErr w:type="spellEnd"/>
      <w:r>
        <w:rPr>
          <w:sz w:val="28"/>
          <w:szCs w:val="28"/>
        </w:rPr>
        <w:t>) с плановой и фактической датами, а также платежи (</w:t>
      </w:r>
      <w:proofErr w:type="spellStart"/>
      <w:r>
        <w:rPr>
          <w:sz w:val="28"/>
          <w:szCs w:val="28"/>
        </w:rPr>
        <w:t>Payment</w:t>
      </w:r>
      <w:proofErr w:type="spellEnd"/>
      <w:r>
        <w:rPr>
          <w:sz w:val="28"/>
          <w:szCs w:val="28"/>
        </w:rPr>
        <w:t xml:space="preserve">) — допускается несколько платежей по одному заказу, что позволяет хранить и предоплату, и окончательный расчёт. Все мерки клиента хранятся отдельной сущностью </w:t>
      </w:r>
      <w:proofErr w:type="spellStart"/>
      <w:r>
        <w:rPr>
          <w:sz w:val="28"/>
          <w:szCs w:val="28"/>
        </w:rPr>
        <w:t>Measurement</w:t>
      </w:r>
      <w:proofErr w:type="spellEnd"/>
      <w:r>
        <w:rPr>
          <w:sz w:val="28"/>
          <w:szCs w:val="28"/>
        </w:rPr>
        <w:t>, потому что у одного клиента может быть набор мерок (рост, обхват груди, талии и т. д.), и состав этих мерок зависит от типа заказа.</w:t>
      </w:r>
    </w:p>
    <w:p w14:paraId="36E2B47C" w14:textId="77777777" w:rsidR="00550558" w:rsidRDefault="00550558" w:rsidP="00550558">
      <w:pPr>
        <w:spacing w:line="360" w:lineRule="auto"/>
      </w:pPr>
    </w:p>
    <w:p w14:paraId="3232BCEF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Основные сценарии работы системы</w:t>
      </w:r>
    </w:p>
    <w:p w14:paraId="5F86E607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Сценарий 1. Оформление нового заказа</w:t>
      </w:r>
    </w:p>
    <w:p w14:paraId="55338624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Клиент приходит в ателье и обращается к менеджеру. Менеджер открывает в системе карточку клиента — если клиент новый, создаёт её, если </w:t>
      </w:r>
      <w:r>
        <w:rPr>
          <w:sz w:val="28"/>
          <w:szCs w:val="28"/>
        </w:rPr>
        <w:lastRenderedPageBreak/>
        <w:t>уже есть в базе, находит по ФИО или телефону. Далее заводится новый заказ (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>) со статусом NEW. Менеджер добавляет в заказ позиции (</w:t>
      </w:r>
      <w:proofErr w:type="spellStart"/>
      <w:r>
        <w:rPr>
          <w:sz w:val="28"/>
          <w:szCs w:val="28"/>
        </w:rPr>
        <w:t>OrderItem</w:t>
      </w:r>
      <w:proofErr w:type="spellEnd"/>
      <w:r>
        <w:rPr>
          <w:sz w:val="28"/>
          <w:szCs w:val="28"/>
        </w:rPr>
        <w:t xml:space="preserve">) — например, «пошив рубашки», «пошив брюк». Для каждой позиции выбирается </w:t>
      </w:r>
      <w:proofErr w:type="spellStart"/>
      <w:r>
        <w:rPr>
          <w:sz w:val="28"/>
          <w:szCs w:val="28"/>
        </w:rPr>
        <w:t>ServiceType</w:t>
      </w:r>
      <w:proofErr w:type="spellEnd"/>
      <w:r>
        <w:rPr>
          <w:sz w:val="28"/>
          <w:szCs w:val="28"/>
        </w:rPr>
        <w:t xml:space="preserve"> из справочника, что автоматически подставляет базовую цену. С клиента снимаются мерки и заносятся в </w:t>
      </w:r>
      <w:proofErr w:type="spellStart"/>
      <w:r>
        <w:rPr>
          <w:sz w:val="28"/>
          <w:szCs w:val="28"/>
        </w:rPr>
        <w:t>Measurement</w:t>
      </w:r>
      <w:proofErr w:type="spellEnd"/>
      <w:r>
        <w:rPr>
          <w:sz w:val="28"/>
          <w:szCs w:val="28"/>
        </w:rPr>
        <w:t xml:space="preserve">. Система рассчитывает итоговую стоимость, менеджер обсуждает с клиентом сроки, и тот вносит предоплату — создаётся объект </w:t>
      </w:r>
      <w:proofErr w:type="spellStart"/>
      <w:r>
        <w:rPr>
          <w:sz w:val="28"/>
          <w:szCs w:val="28"/>
        </w:rPr>
        <w:t>Payment</w:t>
      </w:r>
      <w:proofErr w:type="spellEnd"/>
      <w:r>
        <w:rPr>
          <w:sz w:val="28"/>
          <w:szCs w:val="28"/>
        </w:rPr>
        <w:t>. Заказ переходит в статус IN_PROGRESS.</w:t>
      </w:r>
    </w:p>
    <w:p w14:paraId="34ADE6A0" w14:textId="77777777" w:rsidR="00550558" w:rsidRDefault="00550558" w:rsidP="00550558">
      <w:pPr>
        <w:spacing w:line="360" w:lineRule="auto"/>
      </w:pPr>
    </w:p>
    <w:p w14:paraId="0E754FE9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Сценарий 2. Подготовка материалов и пошив</w:t>
      </w:r>
    </w:p>
    <w:p w14:paraId="45875192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После оформления заказ попадает в работу к закройщику. Технолог (или сам закройщик) рассчитывает потребность в материале на основе мерок и спецификации. Система проверяет складские остатки в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— если всё нужное есть, материал резервируется через </w:t>
      </w:r>
      <w:proofErr w:type="spellStart"/>
      <w:r>
        <w:rPr>
          <w:sz w:val="28"/>
          <w:szCs w:val="28"/>
        </w:rPr>
        <w:t>OrderMaterial</w:t>
      </w:r>
      <w:proofErr w:type="spellEnd"/>
      <w:r>
        <w:rPr>
          <w:sz w:val="28"/>
          <w:szCs w:val="28"/>
        </w:rPr>
        <w:t xml:space="preserve"> и закройщик кроит изделие по лекалам. Если чего-то не хватает, менеджер закупок оформляет заявку у </w:t>
      </w:r>
      <w:proofErr w:type="spellStart"/>
      <w:r>
        <w:rPr>
          <w:sz w:val="28"/>
          <w:szCs w:val="28"/>
        </w:rPr>
        <w:t>Supplier</w:t>
      </w:r>
      <w:proofErr w:type="spellEnd"/>
      <w:r>
        <w:rPr>
          <w:sz w:val="28"/>
          <w:szCs w:val="28"/>
        </w:rPr>
        <w:t xml:space="preserve"> с лучшим рейтингом. После раскроя дело переходит к швее (</w:t>
      </w:r>
      <w:proofErr w:type="spellStart"/>
      <w:r>
        <w:rPr>
          <w:sz w:val="28"/>
          <w:szCs w:val="28"/>
        </w:rPr>
        <w:t>Tailor</w:t>
      </w:r>
      <w:proofErr w:type="spellEnd"/>
      <w:r>
        <w:rPr>
          <w:sz w:val="28"/>
          <w:szCs w:val="28"/>
        </w:rPr>
        <w:t>): она находит свою задачу в системе, отмечает начало работы, выполняет пошив, использует нужное оборудование (Equipment). После завершения позиция помечается как готовая.</w:t>
      </w:r>
    </w:p>
    <w:p w14:paraId="73512328" w14:textId="77777777" w:rsidR="00550558" w:rsidRDefault="00550558" w:rsidP="00550558">
      <w:pPr>
        <w:spacing w:line="360" w:lineRule="auto"/>
      </w:pPr>
    </w:p>
    <w:p w14:paraId="0ABE9C90" w14:textId="77777777" w:rsidR="00550558" w:rsidRDefault="00550558" w:rsidP="00550558">
      <w:pPr>
        <w:spacing w:before="100" w:after="60" w:line="360" w:lineRule="auto"/>
        <w:ind w:firstLine="720"/>
        <w:jc w:val="both"/>
      </w:pPr>
      <w:r>
        <w:rPr>
          <w:b/>
          <w:bCs/>
          <w:sz w:val="28"/>
          <w:szCs w:val="28"/>
        </w:rPr>
        <w:t>Сценарий 3. Примерка, выдача и оплата</w:t>
      </w:r>
    </w:p>
    <w:p w14:paraId="4D88EA7F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 промежуточном этапе клиент приходит на примерку. Менеджер создаёт объект </w:t>
      </w:r>
      <w:proofErr w:type="spellStart"/>
      <w:r>
        <w:rPr>
          <w:sz w:val="28"/>
          <w:szCs w:val="28"/>
        </w:rPr>
        <w:t>Fitting</w:t>
      </w:r>
      <w:proofErr w:type="spellEnd"/>
      <w:r>
        <w:rPr>
          <w:sz w:val="28"/>
          <w:szCs w:val="28"/>
        </w:rPr>
        <w:t xml:space="preserve"> с плановой датой; после прихода клиента вписывается фактическая дата и результат («ОК» или «требуется доработка такая-то»). Если нужны правки — швея их выполняет, после чего возможна повторная примерка. Когда изделие готово окончательно (статус заказа становится READY), менеджер вызывает клиента. Клиент приезжает, примеряет </w:t>
      </w:r>
      <w:proofErr w:type="spellStart"/>
      <w:r>
        <w:rPr>
          <w:sz w:val="28"/>
          <w:szCs w:val="28"/>
        </w:rPr>
        <w:t>финально</w:t>
      </w:r>
      <w:proofErr w:type="spellEnd"/>
      <w:r>
        <w:rPr>
          <w:sz w:val="28"/>
          <w:szCs w:val="28"/>
        </w:rPr>
        <w:t xml:space="preserve">, доплачивает остаток — создаётся ещё один </w:t>
      </w:r>
      <w:proofErr w:type="spellStart"/>
      <w:r>
        <w:rPr>
          <w:sz w:val="28"/>
          <w:szCs w:val="28"/>
        </w:rPr>
        <w:t>Payment</w:t>
      </w:r>
      <w:proofErr w:type="spellEnd"/>
      <w:r>
        <w:rPr>
          <w:sz w:val="28"/>
          <w:szCs w:val="28"/>
        </w:rPr>
        <w:t xml:space="preserve">. Заказ </w:t>
      </w:r>
      <w:r>
        <w:rPr>
          <w:sz w:val="28"/>
          <w:szCs w:val="28"/>
        </w:rPr>
        <w:lastRenderedPageBreak/>
        <w:t>переходит в DELIVERED, и в системе формируется чек. Все данные остаются в базе для отчётности и для удобства, если клиент придёт ещё раз — мерки и история заказов уже есть.</w:t>
      </w:r>
    </w:p>
    <w:p w14:paraId="1898EE18" w14:textId="77777777" w:rsidR="00550558" w:rsidRDefault="00550558" w:rsidP="00550558">
      <w:pPr>
        <w:spacing w:line="360" w:lineRule="auto"/>
      </w:pPr>
    </w:p>
    <w:p w14:paraId="3DF2CE09" w14:textId="77777777" w:rsidR="00550558" w:rsidRDefault="00550558" w:rsidP="00550558">
      <w:pPr>
        <w:spacing w:before="200" w:after="100" w:line="360" w:lineRule="auto"/>
      </w:pPr>
      <w:r>
        <w:rPr>
          <w:b/>
          <w:bCs/>
          <w:sz w:val="28"/>
          <w:szCs w:val="28"/>
        </w:rPr>
        <w:t>Выводы</w:t>
      </w:r>
    </w:p>
    <w:p w14:paraId="26D6F567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ходе выполнения лабораторной работы я научился строить функциональные модели в нотации IDEF0 и структурные модели в виде UML Class </w:t>
      </w:r>
      <w:proofErr w:type="spellStart"/>
      <w:r>
        <w:rPr>
          <w:sz w:val="28"/>
          <w:szCs w:val="28"/>
        </w:rPr>
        <w:t>Diagram</w:t>
      </w:r>
      <w:proofErr w:type="spellEnd"/>
      <w:r>
        <w:rPr>
          <w:sz w:val="28"/>
          <w:szCs w:val="28"/>
        </w:rPr>
        <w:t xml:space="preserve">. На примере информационной системы ателье по пошиву одежды была построена иерархия из трёх диаграмм IDEF0 (контекстная A-0, декомпозиция верхнего уровня A0 и более глубокая декомпозиция функции A2), а также диаграмма классов с 16 сущностями и подробно расписанными отношениями (наследование, композиция, агрегация, ассоциация с </w:t>
      </w:r>
      <w:proofErr w:type="spellStart"/>
      <w:r>
        <w:rPr>
          <w:sz w:val="28"/>
          <w:szCs w:val="28"/>
        </w:rPr>
        <w:t>кардинальностями</w:t>
      </w:r>
      <w:proofErr w:type="spellEnd"/>
      <w:r>
        <w:rPr>
          <w:sz w:val="28"/>
          <w:szCs w:val="28"/>
        </w:rPr>
        <w:t>).</w:t>
      </w:r>
    </w:p>
    <w:p w14:paraId="1F914ADC" w14:textId="77777777" w:rsidR="00550558" w:rsidRDefault="00550558" w:rsidP="00550558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Сама нотация IDEF0 показалась мне удобной для </w:t>
      </w:r>
      <w:proofErr w:type="spellStart"/>
      <w:r>
        <w:rPr>
          <w:sz w:val="28"/>
          <w:szCs w:val="28"/>
        </w:rPr>
        <w:t>верхнеуровневого</w:t>
      </w:r>
      <w:proofErr w:type="spellEnd"/>
      <w:r>
        <w:rPr>
          <w:sz w:val="28"/>
          <w:szCs w:val="28"/>
        </w:rPr>
        <w:t xml:space="preserve"> описания процессов: за счёт стандартизованных стрелок (входы, выходы, управление, механизмы) сразу понятно, что именно происходит в каждом блоке и откуда берутся данные. Диаграмма UML дополняет это уже на уровне реализации — становится видно, как разложить сущности по классам и какие связи между ними должны быть в коде. Думаю, в будущем эти инструменты пригодятся при проектировании реальных систем — они позволяют сначала договориться с заказчиком о функционале на уровне процессов, а потом перевести это в конкретную структуру данных и кода.</w:t>
      </w:r>
    </w:p>
    <w:p w14:paraId="4C50CB66" w14:textId="77777777" w:rsidR="00B72378" w:rsidRDefault="00B72378" w:rsidP="00B33CB6">
      <w:pPr>
        <w:spacing w:before="120" w:after="60" w:line="360" w:lineRule="auto"/>
      </w:pPr>
    </w:p>
    <w:sectPr w:rsidR="00B72378" w:rsidSect="00550558">
      <w:pgSz w:w="11906" w:h="16838"/>
      <w:pgMar w:top="1418" w:right="851" w:bottom="1418" w:left="1701" w:header="708" w:footer="708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06CE2"/>
    <w:multiLevelType w:val="hybridMultilevel"/>
    <w:tmpl w:val="C3F896F4"/>
    <w:lvl w:ilvl="0" w:tplc="B2982360">
      <w:start w:val="1"/>
      <w:numFmt w:val="bullet"/>
      <w:lvlText w:val="●"/>
      <w:lvlJc w:val="left"/>
      <w:pPr>
        <w:ind w:left="720" w:hanging="360"/>
      </w:pPr>
    </w:lvl>
    <w:lvl w:ilvl="1" w:tplc="6164B3D0">
      <w:start w:val="1"/>
      <w:numFmt w:val="bullet"/>
      <w:lvlText w:val="○"/>
      <w:lvlJc w:val="left"/>
      <w:pPr>
        <w:ind w:left="1440" w:hanging="360"/>
      </w:pPr>
    </w:lvl>
    <w:lvl w:ilvl="2" w:tplc="C52CCA16">
      <w:start w:val="1"/>
      <w:numFmt w:val="bullet"/>
      <w:lvlText w:val="■"/>
      <w:lvlJc w:val="left"/>
      <w:pPr>
        <w:ind w:left="2160" w:hanging="360"/>
      </w:pPr>
    </w:lvl>
    <w:lvl w:ilvl="3" w:tplc="2306E3CC">
      <w:start w:val="1"/>
      <w:numFmt w:val="bullet"/>
      <w:lvlText w:val="●"/>
      <w:lvlJc w:val="left"/>
      <w:pPr>
        <w:ind w:left="2880" w:hanging="360"/>
      </w:pPr>
    </w:lvl>
    <w:lvl w:ilvl="4" w:tplc="9D1CAA88">
      <w:start w:val="1"/>
      <w:numFmt w:val="bullet"/>
      <w:lvlText w:val="○"/>
      <w:lvlJc w:val="left"/>
      <w:pPr>
        <w:ind w:left="3600" w:hanging="360"/>
      </w:pPr>
    </w:lvl>
    <w:lvl w:ilvl="5" w:tplc="B688119C">
      <w:start w:val="1"/>
      <w:numFmt w:val="bullet"/>
      <w:lvlText w:val="■"/>
      <w:lvlJc w:val="left"/>
      <w:pPr>
        <w:ind w:left="4320" w:hanging="360"/>
      </w:pPr>
    </w:lvl>
    <w:lvl w:ilvl="6" w:tplc="D6287450">
      <w:start w:val="1"/>
      <w:numFmt w:val="bullet"/>
      <w:lvlText w:val="●"/>
      <w:lvlJc w:val="left"/>
      <w:pPr>
        <w:ind w:left="5040" w:hanging="360"/>
      </w:pPr>
    </w:lvl>
    <w:lvl w:ilvl="7" w:tplc="BB2AE896">
      <w:start w:val="1"/>
      <w:numFmt w:val="bullet"/>
      <w:lvlText w:val="●"/>
      <w:lvlJc w:val="left"/>
      <w:pPr>
        <w:ind w:left="5760" w:hanging="360"/>
      </w:pPr>
    </w:lvl>
    <w:lvl w:ilvl="8" w:tplc="7892D6CC">
      <w:start w:val="1"/>
      <w:numFmt w:val="bullet"/>
      <w:lvlText w:val="●"/>
      <w:lvlJc w:val="left"/>
      <w:pPr>
        <w:ind w:left="6480" w:hanging="360"/>
      </w:pPr>
    </w:lvl>
  </w:abstractNum>
  <w:num w:numId="1" w16cid:durableId="462428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78"/>
    <w:rsid w:val="001B4F14"/>
    <w:rsid w:val="00353D96"/>
    <w:rsid w:val="00421B90"/>
    <w:rsid w:val="00550558"/>
    <w:rsid w:val="007B6047"/>
    <w:rsid w:val="00A45A32"/>
    <w:rsid w:val="00B33CB6"/>
    <w:rsid w:val="00B72378"/>
    <w:rsid w:val="00C85886"/>
    <w:rsid w:val="00D61082"/>
    <w:rsid w:val="00E930C4"/>
    <w:rsid w:val="00F9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5FBA"/>
  <w15:chartTrackingRefBased/>
  <w15:docId w15:val="{289E506E-7D26-44A9-820A-90CB3D31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37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723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723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723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B723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7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7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7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7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7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723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7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7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7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7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723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7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723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723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23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2378"/>
    <w:pPr>
      <w:tabs>
        <w:tab w:val="center" w:pos="4677"/>
        <w:tab w:val="right" w:pos="9355"/>
      </w:tabs>
      <w:spacing w:after="160" w:line="259" w:lineRule="auto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d">
    <w:name w:val="Верхний колонтитул Знак"/>
    <w:basedOn w:val="a0"/>
    <w:link w:val="ac"/>
    <w:uiPriority w:val="99"/>
    <w:rsid w:val="00B72378"/>
    <w:rPr>
      <w:rFonts w:ascii="Calibri" w:eastAsia="Calibri" w:hAnsi="Calibri" w:cs="Times New Roman"/>
      <w:kern w:val="0"/>
      <w:sz w:val="22"/>
      <w:szCs w:val="22"/>
      <w:lang w:val="x-none"/>
      <w14:ligatures w14:val="none"/>
    </w:rPr>
  </w:style>
  <w:style w:type="table" w:styleId="ae">
    <w:name w:val="Table Grid"/>
    <w:basedOn w:val="a1"/>
    <w:uiPriority w:val="59"/>
    <w:rsid w:val="00B33CB6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B33CB6"/>
    <w:rPr>
      <w:color w:val="0000FF"/>
      <w:u w:val="single"/>
    </w:rPr>
  </w:style>
  <w:style w:type="character" w:styleId="af0">
    <w:name w:val="Strong"/>
    <w:basedOn w:val="a0"/>
    <w:uiPriority w:val="22"/>
    <w:qFormat/>
    <w:rsid w:val="00B33CB6"/>
    <w:rPr>
      <w:b/>
      <w:bCs/>
    </w:rPr>
  </w:style>
  <w:style w:type="paragraph" w:customStyle="1" w:styleId="futurismarkdown-listitem">
    <w:name w:val="futurismarkdown-listitem"/>
    <w:basedOn w:val="a"/>
    <w:rsid w:val="00B33CB6"/>
    <w:pPr>
      <w:spacing w:before="100" w:beforeAutospacing="1" w:after="100" w:afterAutospacing="1"/>
    </w:pPr>
  </w:style>
  <w:style w:type="paragraph" w:styleId="af1">
    <w:name w:val="Normal (Web)"/>
    <w:basedOn w:val="a"/>
    <w:uiPriority w:val="99"/>
    <w:semiHidden/>
    <w:unhideWhenUsed/>
    <w:rsid w:val="00B33CB6"/>
    <w:pPr>
      <w:spacing w:before="100" w:beforeAutospacing="1" w:after="100" w:afterAutospacing="1"/>
    </w:pPr>
  </w:style>
  <w:style w:type="paragraph" w:styleId="af2">
    <w:name w:val="Body Text"/>
    <w:basedOn w:val="a"/>
    <w:link w:val="af3"/>
    <w:uiPriority w:val="1"/>
    <w:qFormat/>
    <w:rsid w:val="00B33CB6"/>
    <w:pPr>
      <w:widowControl w:val="0"/>
      <w:autoSpaceDE w:val="0"/>
      <w:autoSpaceDN w:val="0"/>
      <w:ind w:left="992"/>
      <w:jc w:val="both"/>
    </w:pPr>
    <w:rPr>
      <w:sz w:val="28"/>
      <w:szCs w:val="28"/>
      <w:lang w:eastAsia="en-US"/>
    </w:rPr>
  </w:style>
  <w:style w:type="character" w:customStyle="1" w:styleId="af3">
    <w:name w:val="Основной текст Знак"/>
    <w:basedOn w:val="a0"/>
    <w:link w:val="af2"/>
    <w:uiPriority w:val="1"/>
    <w:rsid w:val="00B33CB6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B33CB6"/>
    <w:pPr>
      <w:widowControl w:val="0"/>
      <w:autoSpaceDE w:val="0"/>
      <w:autoSpaceDN w:val="0"/>
      <w:ind w:left="110"/>
    </w:pPr>
    <w:rPr>
      <w:sz w:val="22"/>
      <w:szCs w:val="22"/>
      <w:lang w:eastAsia="en-US"/>
    </w:rPr>
  </w:style>
  <w:style w:type="paragraph" w:customStyle="1" w:styleId="msonormal0">
    <w:name w:val="mso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styleId="af4">
    <w:name w:val="FollowedHyperlink"/>
    <w:basedOn w:val="a0"/>
    <w:uiPriority w:val="99"/>
    <w:semiHidden/>
    <w:unhideWhenUsed/>
    <w:rsid w:val="00B33CB6"/>
    <w:rPr>
      <w:color w:val="800080"/>
      <w:u w:val="single"/>
    </w:rPr>
  </w:style>
  <w:style w:type="paragraph" w:customStyle="1" w:styleId="whitespace-pre-wrap">
    <w:name w:val="whitespace-pre-wrap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customStyle="1" w:styleId="whitespace-normal">
    <w:name w:val="whitespace-normal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B33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B33C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B33CB6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B33CB6"/>
    <w:pPr>
      <w:spacing w:before="100" w:beforeAutospacing="1" w:after="100" w:afterAutospacing="1"/>
    </w:pPr>
    <w:rPr>
      <w:lang w:val="en-US"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33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c85860</dc:creator>
  <cp:keywords/>
  <dc:description/>
  <cp:lastModifiedBy>c85860</cp:lastModifiedBy>
  <cp:revision>3</cp:revision>
  <dcterms:created xsi:type="dcterms:W3CDTF">2026-04-26T11:21:00Z</dcterms:created>
  <dcterms:modified xsi:type="dcterms:W3CDTF">2026-04-26T11:23:00Z</dcterms:modified>
</cp:coreProperties>
</file>