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8D71E" w14:textId="77777777" w:rsidR="001601B9" w:rsidRPr="001601B9" w:rsidRDefault="001601B9">
      <w:pPr>
        <w:rPr>
          <w:rFonts w:ascii="Calibri" w:hAnsi="Calibri" w:cs="Calibri"/>
          <w:b/>
          <w:bCs/>
          <w:sz w:val="28"/>
          <w:szCs w:val="28"/>
          <w:lang w:val="fr-CA"/>
        </w:rPr>
      </w:pPr>
      <w:r w:rsidRPr="001601B9">
        <w:rPr>
          <w:rFonts w:ascii="Calibri" w:hAnsi="Calibri" w:cs="Calibri"/>
          <w:b/>
          <w:bCs/>
          <w:sz w:val="28"/>
          <w:szCs w:val="28"/>
          <w:lang w:val="fr-CA"/>
        </w:rPr>
        <w:t xml:space="preserve">ÉTUDE DE CAS CLIENT </w:t>
      </w:r>
    </w:p>
    <w:p w14:paraId="713C5ABE" w14:textId="6B698888" w:rsidR="00E75370" w:rsidRPr="001601B9" w:rsidRDefault="001601B9">
      <w:pPr>
        <w:rPr>
          <w:rFonts w:ascii="Calibri" w:hAnsi="Calibri" w:cs="Calibri"/>
          <w:b/>
          <w:bCs/>
          <w:lang w:val="fr-CA"/>
        </w:rPr>
      </w:pPr>
      <w:r w:rsidRPr="001601B9">
        <w:rPr>
          <w:rFonts w:ascii="Calibri" w:hAnsi="Calibri" w:cs="Calibri"/>
          <w:b/>
          <w:bCs/>
          <w:sz w:val="28"/>
          <w:szCs w:val="28"/>
          <w:lang w:val="fr-CA"/>
        </w:rPr>
        <w:t xml:space="preserve">Grand groupe de luxe du CAC 40 </w:t>
      </w:r>
    </w:p>
    <w:p w14:paraId="30F9683B" w14:textId="77777777" w:rsidR="00A7728A" w:rsidRPr="001601B9" w:rsidRDefault="00A7728A">
      <w:pPr>
        <w:rPr>
          <w:rFonts w:ascii="Calibri" w:hAnsi="Calibri" w:cs="Calibri"/>
          <w:sz w:val="22"/>
          <w:szCs w:val="22"/>
          <w:lang w:val="fr-CA"/>
        </w:rPr>
      </w:pPr>
    </w:p>
    <w:p w14:paraId="4DDA388C" w14:textId="77777777" w:rsidR="00055541" w:rsidRPr="001601B9" w:rsidRDefault="00055541">
      <w:pPr>
        <w:rPr>
          <w:rFonts w:ascii="Calibri" w:hAnsi="Calibri" w:cs="Calibri"/>
          <w:sz w:val="22"/>
          <w:szCs w:val="22"/>
          <w:lang w:val="fr-CA"/>
        </w:rPr>
      </w:pPr>
    </w:p>
    <w:p w14:paraId="373F7B87" w14:textId="08EB04C0" w:rsidR="00936DFF" w:rsidRPr="001601B9" w:rsidRDefault="00FB6556" w:rsidP="00A7728A">
      <w:pPr>
        <w:rPr>
          <w:rFonts w:ascii="Calibri" w:hAnsi="Calibri" w:cs="Calibri"/>
          <w:b/>
          <w:bCs/>
          <w:lang w:val="fr-CA"/>
        </w:rPr>
      </w:pPr>
      <w:r w:rsidRPr="001601B9">
        <w:rPr>
          <w:rFonts w:ascii="Calibri" w:hAnsi="Calibri" w:cs="Calibri"/>
          <w:b/>
          <w:bCs/>
          <w:lang w:val="fr-CA"/>
        </w:rPr>
        <w:t>OBJECTI</w:t>
      </w:r>
      <w:r w:rsidR="00A11540">
        <w:rPr>
          <w:rFonts w:ascii="Calibri" w:hAnsi="Calibri" w:cs="Calibri"/>
          <w:b/>
          <w:bCs/>
          <w:lang w:val="fr-CA"/>
        </w:rPr>
        <w:t>F</w:t>
      </w:r>
    </w:p>
    <w:p w14:paraId="42FA4994" w14:textId="4AA7A8DD" w:rsidR="00055541" w:rsidRDefault="00A11540">
      <w:pPr>
        <w:rPr>
          <w:rFonts w:ascii="Calibri" w:hAnsi="Calibri" w:cs="Calibri"/>
          <w:sz w:val="22"/>
          <w:szCs w:val="22"/>
          <w:lang w:val="fr-CA"/>
        </w:rPr>
      </w:pPr>
      <w:r>
        <w:rPr>
          <w:rFonts w:ascii="Calibri" w:hAnsi="Calibri" w:cs="Calibri"/>
          <w:sz w:val="22"/>
          <w:szCs w:val="22"/>
          <w:lang w:val="fr-CA"/>
        </w:rPr>
        <w:t xml:space="preserve">Diagnostiquer, développer et </w:t>
      </w:r>
      <w:r w:rsidR="00C5086A">
        <w:rPr>
          <w:rFonts w:ascii="Calibri" w:hAnsi="Calibri" w:cs="Calibri"/>
          <w:sz w:val="22"/>
          <w:szCs w:val="22"/>
          <w:lang w:val="fr-CA"/>
        </w:rPr>
        <w:t>ancrer</w:t>
      </w:r>
      <w:r>
        <w:rPr>
          <w:rFonts w:ascii="Calibri" w:hAnsi="Calibri" w:cs="Calibri"/>
          <w:sz w:val="22"/>
          <w:szCs w:val="22"/>
          <w:lang w:val="fr-CA"/>
        </w:rPr>
        <w:t xml:space="preserve"> </w:t>
      </w:r>
      <w:r w:rsidR="00565BDA">
        <w:rPr>
          <w:rFonts w:ascii="Calibri" w:hAnsi="Calibri" w:cs="Calibri"/>
          <w:sz w:val="22"/>
          <w:szCs w:val="22"/>
          <w:lang w:val="fr-CA"/>
        </w:rPr>
        <w:t xml:space="preserve">le </w:t>
      </w:r>
      <w:r w:rsidR="00C5086A">
        <w:rPr>
          <w:rFonts w:ascii="Calibri" w:hAnsi="Calibri" w:cs="Calibri"/>
          <w:sz w:val="22"/>
          <w:szCs w:val="22"/>
          <w:lang w:val="fr-CA"/>
        </w:rPr>
        <w:t xml:space="preserve">une culture </w:t>
      </w:r>
      <w:r w:rsidR="00565BDA">
        <w:rPr>
          <w:rFonts w:ascii="Calibri" w:hAnsi="Calibri" w:cs="Calibri"/>
          <w:sz w:val="22"/>
          <w:szCs w:val="22"/>
          <w:lang w:val="fr-CA"/>
        </w:rPr>
        <w:t>d’entreprise apprenante</w:t>
      </w:r>
      <w:r>
        <w:rPr>
          <w:rFonts w:ascii="Calibri" w:hAnsi="Calibri" w:cs="Calibri"/>
          <w:sz w:val="22"/>
          <w:szCs w:val="22"/>
          <w:lang w:val="fr-CA"/>
        </w:rPr>
        <w:t xml:space="preserve"> au sein d</w:t>
      </w:r>
      <w:r w:rsidR="00565BDA">
        <w:rPr>
          <w:rFonts w:ascii="Calibri" w:hAnsi="Calibri" w:cs="Calibri"/>
          <w:sz w:val="22"/>
          <w:szCs w:val="22"/>
          <w:lang w:val="fr-CA"/>
        </w:rPr>
        <w:t xml:space="preserve">’un groupe </w:t>
      </w:r>
      <w:r>
        <w:rPr>
          <w:rFonts w:ascii="Calibri" w:hAnsi="Calibri" w:cs="Calibri"/>
          <w:sz w:val="22"/>
          <w:szCs w:val="22"/>
          <w:lang w:val="fr-CA"/>
        </w:rPr>
        <w:t>international</w:t>
      </w:r>
      <w:r w:rsidR="00565BDA">
        <w:rPr>
          <w:rFonts w:ascii="Calibri" w:hAnsi="Calibri" w:cs="Calibri"/>
          <w:sz w:val="22"/>
          <w:szCs w:val="22"/>
          <w:lang w:val="fr-CA"/>
        </w:rPr>
        <w:t xml:space="preserve"> et multicu</w:t>
      </w:r>
      <w:r w:rsidR="00C5086A">
        <w:rPr>
          <w:rFonts w:ascii="Calibri" w:hAnsi="Calibri" w:cs="Calibri"/>
          <w:sz w:val="22"/>
          <w:szCs w:val="22"/>
          <w:lang w:val="fr-CA"/>
        </w:rPr>
        <w:t>ltu</w:t>
      </w:r>
      <w:r w:rsidR="00565BDA">
        <w:rPr>
          <w:rFonts w:ascii="Calibri" w:hAnsi="Calibri" w:cs="Calibri"/>
          <w:sz w:val="22"/>
          <w:szCs w:val="22"/>
          <w:lang w:val="fr-CA"/>
        </w:rPr>
        <w:t>rel</w:t>
      </w:r>
      <w:r>
        <w:rPr>
          <w:rFonts w:ascii="Calibri" w:hAnsi="Calibri" w:cs="Calibri"/>
          <w:sz w:val="22"/>
          <w:szCs w:val="22"/>
          <w:lang w:val="fr-CA"/>
        </w:rPr>
        <w:t>.</w:t>
      </w:r>
    </w:p>
    <w:p w14:paraId="69273A19" w14:textId="77777777" w:rsidR="00060A96" w:rsidRPr="001601B9" w:rsidRDefault="00060A96">
      <w:pPr>
        <w:rPr>
          <w:rFonts w:ascii="Calibri" w:hAnsi="Calibri" w:cs="Calibri"/>
          <w:sz w:val="22"/>
          <w:szCs w:val="22"/>
          <w:lang w:val="fr-CA"/>
        </w:rPr>
      </w:pPr>
    </w:p>
    <w:p w14:paraId="42F5FF9B" w14:textId="7B6384A6" w:rsidR="006238BD" w:rsidRPr="001601B9" w:rsidRDefault="006238BD">
      <w:pPr>
        <w:rPr>
          <w:rFonts w:ascii="Calibri" w:hAnsi="Calibri" w:cs="Calibri"/>
          <w:b/>
          <w:bCs/>
          <w:lang w:val="fr-CA"/>
        </w:rPr>
      </w:pPr>
      <w:r w:rsidRPr="001601B9">
        <w:rPr>
          <w:rFonts w:ascii="Calibri" w:hAnsi="Calibri" w:cs="Calibri"/>
          <w:b/>
          <w:bCs/>
          <w:lang w:val="fr-CA"/>
        </w:rPr>
        <w:t>CONTEXT</w:t>
      </w:r>
      <w:r w:rsidR="00060A96">
        <w:rPr>
          <w:rFonts w:ascii="Calibri" w:hAnsi="Calibri" w:cs="Calibri"/>
          <w:b/>
          <w:bCs/>
          <w:lang w:val="fr-CA"/>
        </w:rPr>
        <w:t>E</w:t>
      </w:r>
    </w:p>
    <w:p w14:paraId="7C0F32AC" w14:textId="6E61860F" w:rsidR="00565BDA" w:rsidRDefault="00565BDA" w:rsidP="00565BDA">
      <w:pPr>
        <w:rPr>
          <w:rFonts w:ascii="Calibri" w:hAnsi="Calibri" w:cs="Calibri"/>
          <w:sz w:val="22"/>
          <w:szCs w:val="22"/>
          <w:lang w:val="fr-FR"/>
        </w:rPr>
      </w:pPr>
      <w:r w:rsidRPr="00565BDA">
        <w:rPr>
          <w:rFonts w:ascii="Calibri" w:hAnsi="Calibri" w:cs="Calibri"/>
          <w:sz w:val="22"/>
          <w:szCs w:val="22"/>
          <w:lang w:val="fr-FR"/>
        </w:rPr>
        <w:t xml:space="preserve">Depuis 2021, </w:t>
      </w:r>
      <w:proofErr w:type="spellStart"/>
      <w:r w:rsidRPr="00565BDA">
        <w:rPr>
          <w:rFonts w:ascii="Calibri" w:hAnsi="Calibri" w:cs="Calibri"/>
          <w:sz w:val="22"/>
          <w:szCs w:val="22"/>
          <w:lang w:val="fr-FR"/>
        </w:rPr>
        <w:t>Brightness</w:t>
      </w:r>
      <w:proofErr w:type="spellEnd"/>
      <w:r w:rsidRPr="00565BDA">
        <w:rPr>
          <w:rFonts w:ascii="Calibri" w:hAnsi="Calibri" w:cs="Calibri"/>
          <w:sz w:val="22"/>
          <w:szCs w:val="22"/>
          <w:lang w:val="fr-FR"/>
        </w:rPr>
        <w:t xml:space="preserve"> accompagne un prestigieux groupe du CAC 40 dans l'élaboration </w:t>
      </w:r>
      <w:r>
        <w:rPr>
          <w:rFonts w:ascii="Calibri" w:hAnsi="Calibri" w:cs="Calibri"/>
          <w:sz w:val="22"/>
          <w:szCs w:val="22"/>
          <w:lang w:val="fr-FR"/>
        </w:rPr>
        <w:t xml:space="preserve">et la mise en place </w:t>
      </w:r>
      <w:r w:rsidRPr="00565BDA">
        <w:rPr>
          <w:rFonts w:ascii="Calibri" w:hAnsi="Calibri" w:cs="Calibri"/>
          <w:sz w:val="22"/>
          <w:szCs w:val="22"/>
          <w:lang w:val="fr-FR"/>
        </w:rPr>
        <w:t>d'une stratégie visant à renforcer la culture d'apprentissage continue au sein du groupe. Ce groupe, acteur majeur du secteur du luxe, compte plus de 47 000 employés</w:t>
      </w:r>
      <w:r>
        <w:rPr>
          <w:rFonts w:ascii="Calibri" w:hAnsi="Calibri" w:cs="Calibri"/>
          <w:sz w:val="22"/>
          <w:szCs w:val="22"/>
          <w:lang w:val="fr-FR"/>
        </w:rPr>
        <w:t xml:space="preserve"> à travers le monde</w:t>
      </w:r>
      <w:r w:rsidRPr="00565BDA">
        <w:rPr>
          <w:rFonts w:ascii="Calibri" w:hAnsi="Calibri" w:cs="Calibri"/>
          <w:sz w:val="22"/>
          <w:szCs w:val="22"/>
          <w:lang w:val="fr-FR"/>
        </w:rPr>
        <w:t xml:space="preserve"> répartis dans différentes marques emblématiques de la mode, de la maroquinerie et de la joaillerie, connues également sous le nom de "Maisons".</w:t>
      </w:r>
    </w:p>
    <w:p w14:paraId="53388D69" w14:textId="77777777" w:rsidR="00565BDA" w:rsidRPr="00565BDA" w:rsidRDefault="00565BDA" w:rsidP="00565BDA">
      <w:pPr>
        <w:rPr>
          <w:rFonts w:ascii="Calibri" w:hAnsi="Calibri" w:cs="Calibri"/>
          <w:sz w:val="22"/>
          <w:szCs w:val="22"/>
          <w:lang w:val="fr-FR"/>
        </w:rPr>
      </w:pPr>
    </w:p>
    <w:p w14:paraId="6E17FCE6" w14:textId="1D060FDD" w:rsidR="00565BDA" w:rsidRDefault="00565BDA" w:rsidP="00565BDA">
      <w:pPr>
        <w:rPr>
          <w:rFonts w:ascii="Calibri" w:hAnsi="Calibri" w:cs="Calibri"/>
          <w:sz w:val="22"/>
          <w:szCs w:val="22"/>
          <w:lang w:val="fr-FR"/>
        </w:rPr>
      </w:pPr>
      <w:r w:rsidRPr="00565BDA">
        <w:rPr>
          <w:rFonts w:ascii="Calibri" w:hAnsi="Calibri" w:cs="Calibri"/>
          <w:sz w:val="22"/>
          <w:szCs w:val="22"/>
          <w:lang w:val="fr-FR"/>
        </w:rPr>
        <w:t xml:space="preserve">Dans le cadre de </w:t>
      </w:r>
      <w:r>
        <w:rPr>
          <w:rFonts w:ascii="Calibri" w:hAnsi="Calibri" w:cs="Calibri"/>
          <w:sz w:val="22"/>
          <w:szCs w:val="22"/>
          <w:lang w:val="fr-FR"/>
        </w:rPr>
        <w:t>l’élaboration de la stratégie</w:t>
      </w:r>
      <w:r w:rsidRPr="00565BDA">
        <w:rPr>
          <w:rFonts w:ascii="Calibri" w:hAnsi="Calibri" w:cs="Calibri"/>
          <w:sz w:val="22"/>
          <w:szCs w:val="22"/>
          <w:lang w:val="fr-FR"/>
        </w:rPr>
        <w:t xml:space="preserve">, les équipes de </w:t>
      </w:r>
      <w:proofErr w:type="spellStart"/>
      <w:r w:rsidRPr="00565BDA">
        <w:rPr>
          <w:rFonts w:ascii="Calibri" w:hAnsi="Calibri" w:cs="Calibri"/>
          <w:sz w:val="22"/>
          <w:szCs w:val="22"/>
          <w:lang w:val="fr-FR"/>
        </w:rPr>
        <w:t>Brightness</w:t>
      </w:r>
      <w:proofErr w:type="spellEnd"/>
      <w:r w:rsidRPr="00565BDA">
        <w:rPr>
          <w:rFonts w:ascii="Calibri" w:hAnsi="Calibri" w:cs="Calibri"/>
          <w:sz w:val="22"/>
          <w:szCs w:val="22"/>
          <w:lang w:val="fr-FR"/>
        </w:rPr>
        <w:t xml:space="preserve"> ont </w:t>
      </w:r>
      <w:r w:rsidR="00C5086A">
        <w:rPr>
          <w:rFonts w:ascii="Calibri" w:hAnsi="Calibri" w:cs="Calibri"/>
          <w:sz w:val="22"/>
          <w:szCs w:val="22"/>
          <w:lang w:val="fr-FR"/>
        </w:rPr>
        <w:t xml:space="preserve">aidé à développer un diagnostic en effectuant </w:t>
      </w:r>
      <w:r w:rsidRPr="00565BDA">
        <w:rPr>
          <w:rFonts w:ascii="Calibri" w:hAnsi="Calibri" w:cs="Calibri"/>
          <w:sz w:val="22"/>
          <w:szCs w:val="22"/>
          <w:lang w:val="fr-FR"/>
        </w:rPr>
        <w:t xml:space="preserve">une série d'entretiens </w:t>
      </w:r>
      <w:r>
        <w:rPr>
          <w:rFonts w:ascii="Calibri" w:hAnsi="Calibri" w:cs="Calibri"/>
          <w:sz w:val="22"/>
          <w:szCs w:val="22"/>
          <w:lang w:val="fr-FR"/>
        </w:rPr>
        <w:t>auprès</w:t>
      </w:r>
      <w:r w:rsidRPr="00565BDA">
        <w:rPr>
          <w:rFonts w:ascii="Calibri" w:hAnsi="Calibri" w:cs="Calibri"/>
          <w:sz w:val="22"/>
          <w:szCs w:val="22"/>
          <w:lang w:val="fr-FR"/>
        </w:rPr>
        <w:t xml:space="preserve"> de collaborateurs clés des différentes entités. Cette étape a permis de poser les bases de la stratégie à mettre en place.</w:t>
      </w:r>
      <w:r w:rsidR="00C5086A">
        <w:rPr>
          <w:rFonts w:ascii="Calibri" w:hAnsi="Calibri" w:cs="Calibri"/>
          <w:sz w:val="22"/>
          <w:szCs w:val="22"/>
          <w:lang w:val="fr-FR"/>
        </w:rPr>
        <w:t xml:space="preserve"> Les 3 axes de cette stratégie ont été de mieux structurer l’offre existante pour la rendre plus claire et lisible, travailler sur la culture pour rendre l’agilité d’apprentissage accessible à tous, et renforcer la qualité de l’expérience pour tous les collaborateurs, que ce soit pour les outils digitaux que sur les programmes en présentiels.</w:t>
      </w:r>
    </w:p>
    <w:p w14:paraId="004BC787" w14:textId="77777777" w:rsidR="00565BDA" w:rsidRPr="00565BDA" w:rsidRDefault="00565BDA" w:rsidP="00565BDA">
      <w:pPr>
        <w:rPr>
          <w:rFonts w:ascii="Calibri" w:hAnsi="Calibri" w:cs="Calibri"/>
          <w:sz w:val="22"/>
          <w:szCs w:val="22"/>
          <w:lang w:val="fr-FR"/>
        </w:rPr>
      </w:pPr>
    </w:p>
    <w:p w14:paraId="294DECAE" w14:textId="0C9B4224" w:rsidR="00565BDA" w:rsidRPr="00565BDA" w:rsidRDefault="00C5086A" w:rsidP="00565BDA">
      <w:pPr>
        <w:rPr>
          <w:rFonts w:ascii="Calibri" w:hAnsi="Calibri" w:cs="Calibri"/>
          <w:sz w:val="22"/>
          <w:szCs w:val="22"/>
          <w:lang w:val="fr-FR"/>
        </w:rPr>
      </w:pPr>
      <w:r>
        <w:rPr>
          <w:rFonts w:ascii="Calibri" w:hAnsi="Calibri" w:cs="Calibri"/>
          <w:sz w:val="22"/>
          <w:szCs w:val="22"/>
          <w:lang w:val="fr-FR"/>
        </w:rPr>
        <w:t xml:space="preserve">Pour soutenir le second pilier sur le développement d’une culture apprenante, </w:t>
      </w:r>
      <w:r w:rsidR="00565BDA" w:rsidRPr="00565BDA">
        <w:rPr>
          <w:rFonts w:ascii="Calibri" w:hAnsi="Calibri" w:cs="Calibri"/>
          <w:sz w:val="22"/>
          <w:szCs w:val="22"/>
          <w:lang w:val="fr-FR"/>
        </w:rPr>
        <w:t xml:space="preserve">les équipes de </w:t>
      </w:r>
      <w:proofErr w:type="spellStart"/>
      <w:r w:rsidR="00565BDA" w:rsidRPr="00565BDA">
        <w:rPr>
          <w:rFonts w:ascii="Calibri" w:hAnsi="Calibri" w:cs="Calibri"/>
          <w:sz w:val="22"/>
          <w:szCs w:val="22"/>
          <w:lang w:val="fr-FR"/>
        </w:rPr>
        <w:t>Brightness</w:t>
      </w:r>
      <w:proofErr w:type="spellEnd"/>
      <w:r w:rsidR="00565BDA" w:rsidRPr="00565BDA">
        <w:rPr>
          <w:rFonts w:ascii="Calibri" w:hAnsi="Calibri" w:cs="Calibri"/>
          <w:sz w:val="22"/>
          <w:szCs w:val="22"/>
          <w:lang w:val="fr-FR"/>
        </w:rPr>
        <w:t xml:space="preserve"> et </w:t>
      </w:r>
      <w:r w:rsidR="00565BDA">
        <w:rPr>
          <w:rFonts w:ascii="Calibri" w:hAnsi="Calibri" w:cs="Calibri"/>
          <w:sz w:val="22"/>
          <w:szCs w:val="22"/>
          <w:lang w:val="fr-FR"/>
        </w:rPr>
        <w:t>le</w:t>
      </w:r>
      <w:r w:rsidR="00565BDA" w:rsidRPr="00565BDA">
        <w:rPr>
          <w:rFonts w:ascii="Calibri" w:hAnsi="Calibri" w:cs="Calibri"/>
          <w:sz w:val="22"/>
          <w:szCs w:val="22"/>
          <w:lang w:val="fr-FR"/>
        </w:rPr>
        <w:t xml:space="preserve"> département </w:t>
      </w:r>
      <w:r w:rsidR="00565BDA">
        <w:rPr>
          <w:rFonts w:ascii="Calibri" w:hAnsi="Calibri" w:cs="Calibri"/>
          <w:sz w:val="22"/>
          <w:szCs w:val="22"/>
          <w:lang w:val="fr-FR"/>
        </w:rPr>
        <w:t>Learning du Groupe</w:t>
      </w:r>
      <w:r w:rsidR="00565BDA" w:rsidRPr="00565BDA">
        <w:rPr>
          <w:rFonts w:ascii="Calibri" w:hAnsi="Calibri" w:cs="Calibri"/>
          <w:sz w:val="22"/>
          <w:szCs w:val="22"/>
          <w:lang w:val="fr-FR"/>
        </w:rPr>
        <w:t xml:space="preserve"> ont conçu et réalisé le tout premier Global Learning Day, un événement hybride qui a réuni toutes les marques du groupe</w:t>
      </w:r>
      <w:r w:rsidR="00565BDA">
        <w:rPr>
          <w:rFonts w:ascii="Calibri" w:hAnsi="Calibri" w:cs="Calibri"/>
          <w:sz w:val="22"/>
          <w:szCs w:val="22"/>
          <w:lang w:val="fr-FR"/>
        </w:rPr>
        <w:t xml:space="preserve"> autour d’une thématique commune : « </w:t>
      </w:r>
      <w:r w:rsidR="00565BDA" w:rsidRPr="00565BDA">
        <w:rPr>
          <w:rFonts w:ascii="Calibri" w:hAnsi="Calibri" w:cs="Calibri"/>
          <w:sz w:val="22"/>
          <w:szCs w:val="22"/>
          <w:lang w:val="fr-FR"/>
        </w:rPr>
        <w:t xml:space="preserve">" </w:t>
      </w:r>
      <w:proofErr w:type="spellStart"/>
      <w:r w:rsidR="00565BDA" w:rsidRPr="00565BDA">
        <w:rPr>
          <w:rFonts w:ascii="Calibri" w:hAnsi="Calibri" w:cs="Calibri"/>
          <w:sz w:val="22"/>
          <w:szCs w:val="22"/>
          <w:lang w:val="fr-FR"/>
        </w:rPr>
        <w:t>Build</w:t>
      </w:r>
      <w:proofErr w:type="spellEnd"/>
      <w:r w:rsidR="00565BDA" w:rsidRPr="00565BDA">
        <w:rPr>
          <w:rFonts w:ascii="Calibri" w:hAnsi="Calibri" w:cs="Calibri"/>
          <w:sz w:val="22"/>
          <w:szCs w:val="22"/>
          <w:lang w:val="fr-FR"/>
        </w:rPr>
        <w:t xml:space="preserve"> </w:t>
      </w:r>
      <w:proofErr w:type="spellStart"/>
      <w:r w:rsidR="00565BDA" w:rsidRPr="00565BDA">
        <w:rPr>
          <w:rFonts w:ascii="Calibri" w:hAnsi="Calibri" w:cs="Calibri"/>
          <w:sz w:val="22"/>
          <w:szCs w:val="22"/>
          <w:lang w:val="fr-FR"/>
        </w:rPr>
        <w:t>your</w:t>
      </w:r>
      <w:proofErr w:type="spellEnd"/>
      <w:r w:rsidR="00565BDA" w:rsidRPr="00565BDA">
        <w:rPr>
          <w:rFonts w:ascii="Calibri" w:hAnsi="Calibri" w:cs="Calibri"/>
          <w:sz w:val="22"/>
          <w:szCs w:val="22"/>
          <w:lang w:val="fr-FR"/>
        </w:rPr>
        <w:t xml:space="preserve"> </w:t>
      </w:r>
      <w:proofErr w:type="spellStart"/>
      <w:r w:rsidR="00565BDA" w:rsidRPr="00565BDA">
        <w:rPr>
          <w:rFonts w:ascii="Calibri" w:hAnsi="Calibri" w:cs="Calibri"/>
          <w:sz w:val="22"/>
          <w:szCs w:val="22"/>
          <w:lang w:val="fr-FR"/>
        </w:rPr>
        <w:t>skills</w:t>
      </w:r>
      <w:proofErr w:type="spellEnd"/>
      <w:r w:rsidR="00565BDA" w:rsidRPr="00565BDA">
        <w:rPr>
          <w:rFonts w:ascii="Calibri" w:hAnsi="Calibri" w:cs="Calibri"/>
          <w:sz w:val="22"/>
          <w:szCs w:val="22"/>
          <w:lang w:val="fr-FR"/>
        </w:rPr>
        <w:t xml:space="preserve">, </w:t>
      </w:r>
      <w:proofErr w:type="spellStart"/>
      <w:r w:rsidR="00565BDA" w:rsidRPr="00565BDA">
        <w:rPr>
          <w:rFonts w:ascii="Calibri" w:hAnsi="Calibri" w:cs="Calibri"/>
          <w:sz w:val="22"/>
          <w:szCs w:val="22"/>
          <w:lang w:val="fr-FR"/>
        </w:rPr>
        <w:t>build</w:t>
      </w:r>
      <w:proofErr w:type="spellEnd"/>
      <w:r w:rsidR="00565BDA" w:rsidRPr="00565BDA">
        <w:rPr>
          <w:rFonts w:ascii="Calibri" w:hAnsi="Calibri" w:cs="Calibri"/>
          <w:sz w:val="22"/>
          <w:szCs w:val="22"/>
          <w:lang w:val="fr-FR"/>
        </w:rPr>
        <w:t xml:space="preserve"> </w:t>
      </w:r>
      <w:proofErr w:type="spellStart"/>
      <w:r w:rsidR="00565BDA" w:rsidRPr="00565BDA">
        <w:rPr>
          <w:rFonts w:ascii="Calibri" w:hAnsi="Calibri" w:cs="Calibri"/>
          <w:sz w:val="22"/>
          <w:szCs w:val="22"/>
          <w:lang w:val="fr-FR"/>
        </w:rPr>
        <w:t>your</w:t>
      </w:r>
      <w:proofErr w:type="spellEnd"/>
      <w:r w:rsidR="00565BDA" w:rsidRPr="00565BDA">
        <w:rPr>
          <w:rFonts w:ascii="Calibri" w:hAnsi="Calibri" w:cs="Calibri"/>
          <w:sz w:val="22"/>
          <w:szCs w:val="22"/>
          <w:lang w:val="fr-FR"/>
        </w:rPr>
        <w:t xml:space="preserve"> future</w:t>
      </w:r>
      <w:r w:rsidR="00565BDA">
        <w:rPr>
          <w:rFonts w:ascii="Calibri" w:hAnsi="Calibri" w:cs="Calibri"/>
          <w:sz w:val="22"/>
          <w:szCs w:val="22"/>
          <w:lang w:val="fr-FR"/>
        </w:rPr>
        <w:t> »</w:t>
      </w:r>
      <w:r w:rsidR="00565BDA" w:rsidRPr="00565BDA">
        <w:rPr>
          <w:rFonts w:ascii="Calibri" w:hAnsi="Calibri" w:cs="Calibri"/>
          <w:sz w:val="22"/>
          <w:szCs w:val="22"/>
          <w:lang w:val="fr-FR"/>
        </w:rPr>
        <w:t xml:space="preserve">. </w:t>
      </w:r>
    </w:p>
    <w:p w14:paraId="3F007636" w14:textId="77777777" w:rsidR="00565BDA" w:rsidRPr="00565BDA" w:rsidRDefault="00565BDA">
      <w:pPr>
        <w:rPr>
          <w:rFonts w:ascii="Calibri" w:hAnsi="Calibri" w:cs="Calibri"/>
          <w:sz w:val="22"/>
          <w:szCs w:val="22"/>
          <w:lang w:val="fr-FR"/>
        </w:rPr>
      </w:pPr>
    </w:p>
    <w:p w14:paraId="400C8E95" w14:textId="106DF610" w:rsidR="00687EB6" w:rsidRDefault="001D6571">
      <w:pPr>
        <w:rPr>
          <w:rFonts w:ascii="Calibri" w:hAnsi="Calibri" w:cs="Calibri"/>
          <w:b/>
          <w:bCs/>
          <w:lang w:val="fr-CA"/>
        </w:rPr>
      </w:pPr>
      <w:r>
        <w:rPr>
          <w:rFonts w:ascii="Calibri" w:hAnsi="Calibri" w:cs="Calibri"/>
          <w:b/>
          <w:bCs/>
          <w:lang w:val="fr-CA"/>
        </w:rPr>
        <w:t xml:space="preserve">ÉVÉNEMENT </w:t>
      </w:r>
      <w:r w:rsidR="003A24CB" w:rsidRPr="00C3350B">
        <w:rPr>
          <w:rFonts w:ascii="Calibri" w:hAnsi="Calibri" w:cs="Calibri"/>
          <w:b/>
          <w:bCs/>
          <w:i/>
          <w:iCs/>
          <w:lang w:val="fr-CA"/>
        </w:rPr>
        <w:t>GLOBAL LEARNING DAY</w:t>
      </w:r>
      <w:r>
        <w:rPr>
          <w:rFonts w:ascii="Calibri" w:hAnsi="Calibri" w:cs="Calibri"/>
          <w:b/>
          <w:bCs/>
          <w:lang w:val="fr-CA"/>
        </w:rPr>
        <w:t> </w:t>
      </w:r>
    </w:p>
    <w:p w14:paraId="7747D038" w14:textId="62EEAEA2" w:rsidR="00565BDA" w:rsidRPr="00565BDA" w:rsidRDefault="00565BDA" w:rsidP="00565BDA">
      <w:pPr>
        <w:ind w:left="720"/>
        <w:rPr>
          <w:rFonts w:ascii="Calibri" w:hAnsi="Calibri" w:cs="Calibri"/>
          <w:lang w:val="fr-FR"/>
        </w:rPr>
      </w:pPr>
      <w:r w:rsidRPr="00565BDA">
        <w:rPr>
          <w:rFonts w:ascii="Calibri" w:hAnsi="Calibri" w:cs="Calibri"/>
          <w:color w:val="000000" w:themeColor="text1"/>
          <w:sz w:val="22"/>
          <w:szCs w:val="22"/>
          <w:shd w:val="clear" w:color="auto" w:fill="FFFFFF"/>
          <w:lang w:val="fr-FR"/>
        </w:rPr>
        <w:t>L'objectif principal de ce Global Learning Day était de générer un sentiment de fierté partagée au sein du groupe. Cet</w:t>
      </w:r>
      <w:r>
        <w:rPr>
          <w:rFonts w:ascii="Calibri" w:hAnsi="Calibri" w:cs="Calibri"/>
          <w:color w:val="000000" w:themeColor="text1"/>
          <w:sz w:val="22"/>
          <w:szCs w:val="22"/>
          <w:shd w:val="clear" w:color="auto" w:fill="FFFFFF"/>
          <w:lang w:val="fr-FR"/>
        </w:rPr>
        <w:t xml:space="preserve"> événement interne </w:t>
      </w:r>
      <w:r w:rsidRPr="00565BDA">
        <w:rPr>
          <w:rFonts w:ascii="Calibri" w:hAnsi="Calibri" w:cs="Calibri"/>
          <w:color w:val="000000" w:themeColor="text1"/>
          <w:sz w:val="22"/>
          <w:szCs w:val="22"/>
          <w:shd w:val="clear" w:color="auto" w:fill="FFFFFF"/>
          <w:lang w:val="fr-FR"/>
        </w:rPr>
        <w:t xml:space="preserve">a mis en valeur les prestigieux programmes d'apprentissage offerts par le groupe, ainsi que les réflexions et les réussites internes. L'objectif était également d'intégrer des perspectives innovantes externes à l'entreprise, telles que l'impact positif des contraintes et l'importance de cultiver la curiosité au travail. </w:t>
      </w:r>
      <w:proofErr w:type="spellStart"/>
      <w:r w:rsidRPr="00565BDA">
        <w:rPr>
          <w:rFonts w:ascii="Calibri" w:hAnsi="Calibri" w:cs="Calibri"/>
          <w:color w:val="000000" w:themeColor="text1"/>
          <w:sz w:val="22"/>
          <w:szCs w:val="22"/>
          <w:shd w:val="clear" w:color="auto" w:fill="FFFFFF"/>
          <w:lang w:val="fr-FR"/>
        </w:rPr>
        <w:t>Brightness</w:t>
      </w:r>
      <w:proofErr w:type="spellEnd"/>
      <w:r w:rsidRPr="00565BDA">
        <w:rPr>
          <w:rFonts w:ascii="Calibri" w:hAnsi="Calibri" w:cs="Calibri"/>
          <w:color w:val="000000" w:themeColor="text1"/>
          <w:sz w:val="22"/>
          <w:szCs w:val="22"/>
          <w:shd w:val="clear" w:color="auto" w:fill="FFFFFF"/>
          <w:lang w:val="fr-FR"/>
        </w:rPr>
        <w:t xml:space="preserve"> a joué un rôle clé dans la création d'une programmation digitale innovante et diversifiée. Cette diffusion en direct a été l'élément central de l'événement, ouvert à tous les employés du groupe.</w:t>
      </w:r>
    </w:p>
    <w:p w14:paraId="42B25D9F" w14:textId="665E06CE" w:rsidR="00565BDA" w:rsidRPr="00565BDA" w:rsidRDefault="00565BDA" w:rsidP="00565BDA">
      <w:pPr>
        <w:ind w:left="720"/>
        <w:rPr>
          <w:rFonts w:ascii="Calibri" w:hAnsi="Calibri" w:cs="Calibri"/>
          <w:lang w:val="fr-FR"/>
        </w:rPr>
      </w:pPr>
      <w:r w:rsidRPr="00565BDA">
        <w:rPr>
          <w:rFonts w:ascii="Calibri" w:hAnsi="Calibri" w:cs="Calibri"/>
          <w:lang w:val="fr-FR"/>
        </w:rPr>
        <w:br/>
      </w:r>
      <w:r>
        <w:rPr>
          <w:rFonts w:ascii="Calibri" w:hAnsi="Calibri" w:cs="Calibri"/>
          <w:lang w:val="fr-FR"/>
        </w:rPr>
        <w:t>Pendant près d’un semestre</w:t>
      </w:r>
      <w:r w:rsidRPr="00565BDA">
        <w:rPr>
          <w:rFonts w:ascii="Calibri" w:hAnsi="Calibri" w:cs="Calibri"/>
          <w:lang w:val="fr-FR"/>
        </w:rPr>
        <w:t xml:space="preserve">, </w:t>
      </w:r>
      <w:r>
        <w:rPr>
          <w:rFonts w:ascii="Calibri" w:hAnsi="Calibri" w:cs="Calibri"/>
          <w:lang w:val="fr-FR"/>
        </w:rPr>
        <w:t xml:space="preserve">les équipes </w:t>
      </w:r>
      <w:proofErr w:type="spellStart"/>
      <w:r>
        <w:rPr>
          <w:rFonts w:ascii="Calibri" w:hAnsi="Calibri" w:cs="Calibri"/>
          <w:lang w:val="fr-FR"/>
        </w:rPr>
        <w:t>Brightness</w:t>
      </w:r>
      <w:proofErr w:type="spellEnd"/>
      <w:r>
        <w:rPr>
          <w:rFonts w:ascii="Calibri" w:hAnsi="Calibri" w:cs="Calibri"/>
          <w:lang w:val="fr-FR"/>
        </w:rPr>
        <w:t xml:space="preserve"> ont conçu</w:t>
      </w:r>
      <w:r w:rsidRPr="00565BDA">
        <w:rPr>
          <w:rFonts w:ascii="Calibri" w:hAnsi="Calibri" w:cs="Calibri"/>
          <w:lang w:val="fr-FR"/>
        </w:rPr>
        <w:t xml:space="preserve"> et animé des ateliers </w:t>
      </w:r>
      <w:r>
        <w:rPr>
          <w:rFonts w:ascii="Calibri" w:hAnsi="Calibri" w:cs="Calibri"/>
          <w:lang w:val="fr-FR"/>
        </w:rPr>
        <w:t>à destination</w:t>
      </w:r>
      <w:r w:rsidRPr="00565BDA">
        <w:rPr>
          <w:rFonts w:ascii="Calibri" w:hAnsi="Calibri" w:cs="Calibri"/>
          <w:lang w:val="fr-FR"/>
        </w:rPr>
        <w:t xml:space="preserve"> des </w:t>
      </w:r>
      <w:r w:rsidR="00C5086A">
        <w:rPr>
          <w:rFonts w:ascii="Calibri" w:hAnsi="Calibri" w:cs="Calibri"/>
          <w:lang w:val="fr-FR"/>
        </w:rPr>
        <w:t>interlocuteurs Learning du Groupe</w:t>
      </w:r>
      <w:r w:rsidR="00C5086A" w:rsidRPr="00565BDA">
        <w:rPr>
          <w:rFonts w:ascii="Calibri" w:hAnsi="Calibri" w:cs="Calibri"/>
          <w:lang w:val="fr-FR"/>
        </w:rPr>
        <w:t xml:space="preserve"> </w:t>
      </w:r>
      <w:r w:rsidRPr="00565BDA">
        <w:rPr>
          <w:rFonts w:ascii="Calibri" w:hAnsi="Calibri" w:cs="Calibri"/>
          <w:lang w:val="fr-FR"/>
        </w:rPr>
        <w:t xml:space="preserve">issus de différentes maisons, départements et marchés. </w:t>
      </w:r>
      <w:r>
        <w:rPr>
          <w:rFonts w:ascii="Calibri" w:hAnsi="Calibri" w:cs="Calibri"/>
          <w:lang w:val="fr-FR"/>
        </w:rPr>
        <w:t xml:space="preserve">Basé sur </w:t>
      </w:r>
      <w:r w:rsidRPr="00565BDA">
        <w:rPr>
          <w:rFonts w:ascii="Calibri" w:hAnsi="Calibri" w:cs="Calibri"/>
          <w:lang w:val="fr-FR"/>
        </w:rPr>
        <w:t xml:space="preserve">méthodologie rigoureuse de </w:t>
      </w:r>
      <w:proofErr w:type="spellStart"/>
      <w:r w:rsidRPr="00565BDA">
        <w:rPr>
          <w:rFonts w:ascii="Calibri" w:hAnsi="Calibri" w:cs="Calibri"/>
          <w:lang w:val="fr-FR"/>
        </w:rPr>
        <w:t>co-création</w:t>
      </w:r>
      <w:proofErr w:type="spellEnd"/>
      <w:r w:rsidRPr="00565BDA">
        <w:rPr>
          <w:rFonts w:ascii="Calibri" w:hAnsi="Calibri" w:cs="Calibri"/>
          <w:lang w:val="fr-FR"/>
        </w:rPr>
        <w:t>, nous avons développé une programmation polyvalente afin de répondre aux besoins spécifiques de chaque marque. Notre objectif était de proposer des contenus pertinents qui susciteraient l'intérêt des employés aux profils variés, malgré leurs emplois du temps chargés, et les inciteraient à se connecter à la plateforme virtuelle.</w:t>
      </w:r>
    </w:p>
    <w:p w14:paraId="4FBE7B52" w14:textId="77777777" w:rsidR="00565BDA" w:rsidRDefault="00565BDA" w:rsidP="00565BDA">
      <w:pPr>
        <w:pStyle w:val="Paragraphedeliste"/>
        <w:rPr>
          <w:rFonts w:ascii="Calibri" w:hAnsi="Calibri" w:cs="Calibri"/>
          <w:lang w:val="fr-FR"/>
        </w:rPr>
      </w:pPr>
    </w:p>
    <w:p w14:paraId="18083DE5" w14:textId="56917A9F" w:rsidR="00763430" w:rsidRPr="00565BDA" w:rsidRDefault="00565BDA" w:rsidP="00565BDA">
      <w:pPr>
        <w:ind w:left="720"/>
        <w:rPr>
          <w:rFonts w:ascii="Calibri" w:hAnsi="Calibri" w:cs="Calibri"/>
          <w:lang w:val="fr-FR"/>
        </w:rPr>
      </w:pPr>
      <w:r>
        <w:rPr>
          <w:rFonts w:ascii="Segoe UI Symbol" w:hAnsi="Segoe UI Symbol" w:cs="Segoe UI Symbol"/>
          <w:color w:val="222222"/>
          <w:sz w:val="22"/>
          <w:szCs w:val="22"/>
          <w:shd w:val="clear" w:color="auto" w:fill="FFFFFF"/>
          <w:lang w:val="fr-CA"/>
        </w:rPr>
        <w:t>NOTRE SCOPE</w:t>
      </w:r>
    </w:p>
    <w:p w14:paraId="196687A5" w14:textId="77777777" w:rsidR="00565BDA" w:rsidRDefault="00565BDA" w:rsidP="00565BDA">
      <w:pPr>
        <w:pStyle w:val="Paragraphedeliste"/>
        <w:rPr>
          <w:rFonts w:ascii="Calibri" w:hAnsi="Calibri" w:cs="Calibri"/>
          <w:lang w:val="fr-FR"/>
        </w:rPr>
      </w:pPr>
    </w:p>
    <w:p w14:paraId="49CB5AC8" w14:textId="5F690B5F" w:rsidR="00565BDA" w:rsidRPr="00565BDA" w:rsidRDefault="00565BDA" w:rsidP="00565BDA">
      <w:pPr>
        <w:ind w:left="720"/>
        <w:rPr>
          <w:rFonts w:ascii="Calibri" w:hAnsi="Calibri" w:cs="Calibri"/>
          <w:lang w:val="fr-FR"/>
        </w:rPr>
      </w:pPr>
      <w:r>
        <w:rPr>
          <w:rFonts w:ascii="Calibri" w:hAnsi="Calibri" w:cs="Calibri"/>
          <w:lang w:val="fr-FR"/>
        </w:rPr>
        <w:t xml:space="preserve">Plus concrètement, les équipes </w:t>
      </w:r>
      <w:proofErr w:type="spellStart"/>
      <w:r>
        <w:rPr>
          <w:rFonts w:ascii="Calibri" w:hAnsi="Calibri" w:cs="Calibri"/>
          <w:lang w:val="fr-FR"/>
        </w:rPr>
        <w:t>Brightness</w:t>
      </w:r>
      <w:proofErr w:type="spellEnd"/>
      <w:r>
        <w:rPr>
          <w:rFonts w:ascii="Calibri" w:hAnsi="Calibri" w:cs="Calibri"/>
          <w:lang w:val="fr-FR"/>
        </w:rPr>
        <w:t xml:space="preserve"> ont été mobilisées auprès des équipes client partenaire pour : </w:t>
      </w:r>
    </w:p>
    <w:p w14:paraId="0CD02755" w14:textId="77777777" w:rsidR="00565BDA" w:rsidRPr="00565BDA" w:rsidRDefault="00565BDA" w:rsidP="00565BDA">
      <w:pPr>
        <w:pStyle w:val="Paragraphedeliste"/>
        <w:rPr>
          <w:rFonts w:ascii="Calibri" w:hAnsi="Calibri" w:cs="Calibri"/>
          <w:color w:val="222222"/>
          <w:sz w:val="22"/>
          <w:szCs w:val="22"/>
          <w:shd w:val="clear" w:color="auto" w:fill="FFFFFF"/>
          <w:lang w:val="fr-CA"/>
        </w:rPr>
      </w:pPr>
    </w:p>
    <w:p w14:paraId="2DCE8DEA" w14:textId="77777777" w:rsidR="00565BDA" w:rsidRDefault="00565BDA" w:rsidP="00565BDA">
      <w:pPr>
        <w:pStyle w:val="Paragraphedeliste"/>
        <w:numPr>
          <w:ilvl w:val="1"/>
          <w:numId w:val="3"/>
        </w:numPr>
        <w:rPr>
          <w:rFonts w:ascii="Calibri" w:hAnsi="Calibri" w:cs="Calibri"/>
          <w:sz w:val="22"/>
          <w:szCs w:val="22"/>
          <w:lang w:val="fr-CA"/>
        </w:rPr>
      </w:pPr>
      <w:r>
        <w:rPr>
          <w:rFonts w:ascii="Calibri" w:hAnsi="Calibri" w:cs="Calibri"/>
          <w:color w:val="222222"/>
          <w:sz w:val="22"/>
          <w:szCs w:val="22"/>
          <w:shd w:val="clear" w:color="auto" w:fill="FFFFFF"/>
          <w:lang w:val="fr-CA"/>
        </w:rPr>
        <w:t>Définir le f</w:t>
      </w:r>
      <w:r w:rsidR="007D0394" w:rsidRPr="00565BDA">
        <w:rPr>
          <w:rFonts w:ascii="Calibri" w:hAnsi="Calibri" w:cs="Calibri"/>
          <w:color w:val="222222"/>
          <w:sz w:val="22"/>
          <w:szCs w:val="22"/>
          <w:shd w:val="clear" w:color="auto" w:fill="FFFFFF"/>
          <w:lang w:val="fr-CA"/>
        </w:rPr>
        <w:t xml:space="preserve">ormats des sessions </w:t>
      </w:r>
      <w:r w:rsidR="007D0394" w:rsidRPr="00565BDA">
        <w:rPr>
          <w:rFonts w:ascii="Calibri" w:hAnsi="Calibri" w:cs="Calibri"/>
          <w:sz w:val="22"/>
          <w:szCs w:val="22"/>
          <w:lang w:val="fr-CA"/>
        </w:rPr>
        <w:t>(panels</w:t>
      </w:r>
      <w:r>
        <w:rPr>
          <w:rFonts w:ascii="Calibri" w:hAnsi="Calibri" w:cs="Calibri"/>
          <w:sz w:val="22"/>
          <w:szCs w:val="22"/>
          <w:lang w:val="fr-CA"/>
        </w:rPr>
        <w:t>,</w:t>
      </w:r>
      <w:r w:rsidR="007D0394" w:rsidRPr="00565BDA">
        <w:rPr>
          <w:rFonts w:ascii="Calibri" w:hAnsi="Calibri" w:cs="Calibri"/>
          <w:sz w:val="22"/>
          <w:szCs w:val="22"/>
          <w:lang w:val="fr-CA"/>
        </w:rPr>
        <w:t xml:space="preserve"> performances en passant</w:t>
      </w:r>
      <w:r>
        <w:rPr>
          <w:rFonts w:ascii="Calibri" w:hAnsi="Calibri" w:cs="Calibri"/>
          <w:sz w:val="22"/>
          <w:szCs w:val="22"/>
          <w:lang w:val="fr-CA"/>
        </w:rPr>
        <w:t xml:space="preserve">, </w:t>
      </w:r>
      <w:proofErr w:type="spellStart"/>
      <w:r>
        <w:rPr>
          <w:rFonts w:ascii="Calibri" w:hAnsi="Calibri" w:cs="Calibri"/>
          <w:sz w:val="22"/>
          <w:szCs w:val="22"/>
          <w:lang w:val="fr-CA"/>
        </w:rPr>
        <w:t>unconference</w:t>
      </w:r>
      <w:proofErr w:type="spellEnd"/>
      <w:r>
        <w:rPr>
          <w:rFonts w:ascii="Calibri" w:hAnsi="Calibri" w:cs="Calibri"/>
          <w:sz w:val="22"/>
          <w:szCs w:val="22"/>
          <w:lang w:val="fr-CA"/>
        </w:rPr>
        <w:t>…</w:t>
      </w:r>
      <w:r w:rsidR="007D0394" w:rsidRPr="00565BDA">
        <w:rPr>
          <w:rFonts w:ascii="Calibri" w:hAnsi="Calibri" w:cs="Calibri"/>
          <w:sz w:val="22"/>
          <w:szCs w:val="22"/>
          <w:lang w:val="fr-CA"/>
        </w:rPr>
        <w:t>)</w:t>
      </w:r>
    </w:p>
    <w:p w14:paraId="0F00FE1A" w14:textId="77777777" w:rsidR="00565BDA" w:rsidRPr="00565BDA" w:rsidRDefault="00565BDA" w:rsidP="00565BDA">
      <w:pPr>
        <w:pStyle w:val="Paragraphedeliste"/>
        <w:numPr>
          <w:ilvl w:val="1"/>
          <w:numId w:val="3"/>
        </w:numPr>
        <w:rPr>
          <w:rFonts w:ascii="Calibri" w:hAnsi="Calibri" w:cs="Calibri"/>
          <w:sz w:val="22"/>
          <w:szCs w:val="22"/>
          <w:lang w:val="fr-CA"/>
        </w:rPr>
      </w:pPr>
      <w:r>
        <w:rPr>
          <w:rFonts w:ascii="Calibri" w:hAnsi="Calibri" w:cs="Calibri"/>
          <w:sz w:val="22"/>
          <w:szCs w:val="22"/>
          <w:lang w:val="fr-CA"/>
        </w:rPr>
        <w:t xml:space="preserve">Définition </w:t>
      </w:r>
      <w:r>
        <w:rPr>
          <w:rFonts w:ascii="Calibri" w:hAnsi="Calibri" w:cs="Calibri"/>
          <w:color w:val="222222"/>
          <w:sz w:val="22"/>
          <w:szCs w:val="22"/>
          <w:shd w:val="clear" w:color="auto" w:fill="FFFFFF"/>
          <w:lang w:val="fr-CA"/>
        </w:rPr>
        <w:t>s</w:t>
      </w:r>
      <w:r w:rsidR="007D0394" w:rsidRPr="00565BDA">
        <w:rPr>
          <w:rFonts w:ascii="Calibri" w:hAnsi="Calibri" w:cs="Calibri"/>
          <w:color w:val="222222"/>
          <w:sz w:val="22"/>
          <w:szCs w:val="22"/>
          <w:shd w:val="clear" w:color="auto" w:fill="FFFFFF"/>
          <w:lang w:val="fr-CA"/>
        </w:rPr>
        <w:t>tructure et script des séances plénières</w:t>
      </w:r>
    </w:p>
    <w:p w14:paraId="30D97E81" w14:textId="77777777" w:rsidR="00565BDA" w:rsidRDefault="00763430" w:rsidP="00565BDA">
      <w:pPr>
        <w:pStyle w:val="Paragraphedeliste"/>
        <w:numPr>
          <w:ilvl w:val="1"/>
          <w:numId w:val="3"/>
        </w:numPr>
        <w:rPr>
          <w:rFonts w:ascii="Calibri" w:hAnsi="Calibri" w:cs="Calibri"/>
          <w:sz w:val="22"/>
          <w:szCs w:val="22"/>
          <w:lang w:val="fr-CA"/>
        </w:rPr>
      </w:pPr>
      <w:proofErr w:type="spellStart"/>
      <w:r w:rsidRPr="00565BDA">
        <w:rPr>
          <w:rFonts w:ascii="Calibri" w:hAnsi="Calibri" w:cs="Calibri"/>
          <w:sz w:val="22"/>
          <w:szCs w:val="22"/>
          <w:lang w:val="fr-CA"/>
        </w:rPr>
        <w:t>Sourcing</w:t>
      </w:r>
      <w:proofErr w:type="spellEnd"/>
      <w:r w:rsidRPr="00565BDA">
        <w:rPr>
          <w:rFonts w:ascii="Calibri" w:hAnsi="Calibri" w:cs="Calibri"/>
          <w:sz w:val="22"/>
          <w:szCs w:val="22"/>
          <w:lang w:val="fr-CA"/>
        </w:rPr>
        <w:t xml:space="preserve"> </w:t>
      </w:r>
      <w:r w:rsidR="001172BE" w:rsidRPr="00565BDA">
        <w:rPr>
          <w:rFonts w:ascii="Calibri" w:hAnsi="Calibri" w:cs="Calibri"/>
          <w:sz w:val="22"/>
          <w:szCs w:val="22"/>
          <w:lang w:val="fr-CA"/>
        </w:rPr>
        <w:t>d’intervenants</w:t>
      </w:r>
      <w:r w:rsidR="00CD003A" w:rsidRPr="00565BDA">
        <w:rPr>
          <w:rFonts w:ascii="Calibri" w:hAnsi="Calibri" w:cs="Calibri"/>
          <w:sz w:val="22"/>
          <w:szCs w:val="22"/>
          <w:lang w:val="fr-CA"/>
        </w:rPr>
        <w:t xml:space="preserve"> </w:t>
      </w:r>
      <w:r w:rsidR="001172BE" w:rsidRPr="00565BDA">
        <w:rPr>
          <w:rFonts w:ascii="Calibri" w:hAnsi="Calibri" w:cs="Calibri"/>
          <w:sz w:val="22"/>
          <w:szCs w:val="22"/>
          <w:lang w:val="fr-CA"/>
        </w:rPr>
        <w:t xml:space="preserve">et de prestataires externes </w:t>
      </w:r>
    </w:p>
    <w:p w14:paraId="44C92AB7" w14:textId="77777777" w:rsidR="00565BDA" w:rsidRDefault="001172BE" w:rsidP="00565BDA">
      <w:pPr>
        <w:pStyle w:val="Paragraphedeliste"/>
        <w:numPr>
          <w:ilvl w:val="1"/>
          <w:numId w:val="3"/>
        </w:numPr>
        <w:rPr>
          <w:rFonts w:ascii="Calibri" w:hAnsi="Calibri" w:cs="Calibri"/>
          <w:sz w:val="22"/>
          <w:szCs w:val="22"/>
          <w:lang w:val="fr-CA"/>
        </w:rPr>
      </w:pPr>
      <w:r w:rsidRPr="00565BDA">
        <w:rPr>
          <w:rFonts w:ascii="Calibri" w:hAnsi="Calibri" w:cs="Calibri"/>
          <w:color w:val="222222"/>
          <w:sz w:val="22"/>
          <w:szCs w:val="22"/>
          <w:shd w:val="clear" w:color="auto" w:fill="FFFFFF"/>
          <w:lang w:val="fr-CA"/>
        </w:rPr>
        <w:t>Conception d’un appel à candidatures</w:t>
      </w:r>
      <w:r w:rsidR="00763430" w:rsidRPr="00565BDA">
        <w:rPr>
          <w:rFonts w:ascii="Calibri" w:hAnsi="Calibri" w:cs="Calibri"/>
          <w:sz w:val="22"/>
          <w:szCs w:val="22"/>
          <w:lang w:val="fr-CA"/>
        </w:rPr>
        <w:t>/con</w:t>
      </w:r>
      <w:r w:rsidRPr="00565BDA">
        <w:rPr>
          <w:rFonts w:ascii="Calibri" w:hAnsi="Calibri" w:cs="Calibri"/>
          <w:sz w:val="22"/>
          <w:szCs w:val="22"/>
          <w:lang w:val="fr-CA"/>
        </w:rPr>
        <w:t>cours à l’échelle du groupe afin d’identifier des intervenants internes</w:t>
      </w:r>
    </w:p>
    <w:p w14:paraId="5E16C79C" w14:textId="77777777" w:rsidR="00565BDA" w:rsidRPr="00565BDA" w:rsidRDefault="001172BE" w:rsidP="00565BDA">
      <w:pPr>
        <w:pStyle w:val="Paragraphedeliste"/>
        <w:numPr>
          <w:ilvl w:val="1"/>
          <w:numId w:val="3"/>
        </w:numPr>
        <w:rPr>
          <w:rFonts w:ascii="Calibri" w:hAnsi="Calibri" w:cs="Calibri"/>
          <w:sz w:val="22"/>
          <w:szCs w:val="22"/>
          <w:lang w:val="fr-CA"/>
        </w:rPr>
      </w:pPr>
      <w:r w:rsidRPr="00565BDA">
        <w:rPr>
          <w:rFonts w:ascii="Calibri" w:hAnsi="Calibri" w:cs="Calibri"/>
          <w:color w:val="222222"/>
          <w:sz w:val="22"/>
          <w:szCs w:val="22"/>
          <w:shd w:val="clear" w:color="auto" w:fill="FFFFFF"/>
          <w:lang w:val="fr-CA"/>
        </w:rPr>
        <w:t>Formation</w:t>
      </w:r>
      <w:r w:rsidR="002D0BF2" w:rsidRPr="00565BDA">
        <w:rPr>
          <w:rFonts w:ascii="Calibri" w:hAnsi="Calibri" w:cs="Calibri"/>
          <w:color w:val="222222"/>
          <w:sz w:val="22"/>
          <w:szCs w:val="22"/>
          <w:shd w:val="clear" w:color="auto" w:fill="FFFFFF"/>
          <w:lang w:val="fr-CA"/>
        </w:rPr>
        <w:t xml:space="preserve"> de type TED</w:t>
      </w:r>
      <w:r w:rsidRPr="00565BDA">
        <w:rPr>
          <w:rFonts w:ascii="Calibri" w:hAnsi="Calibri" w:cs="Calibri"/>
          <w:color w:val="222222"/>
          <w:sz w:val="22"/>
          <w:szCs w:val="22"/>
          <w:shd w:val="clear" w:color="auto" w:fill="FFFFFF"/>
          <w:lang w:val="fr-CA"/>
        </w:rPr>
        <w:t xml:space="preserve"> à la prise de parole en public et conception de slides</w:t>
      </w:r>
    </w:p>
    <w:p w14:paraId="78224B11" w14:textId="77777777" w:rsidR="00565BDA" w:rsidRPr="00565BDA" w:rsidRDefault="008922F9" w:rsidP="00565BDA">
      <w:pPr>
        <w:pStyle w:val="Paragraphedeliste"/>
        <w:numPr>
          <w:ilvl w:val="1"/>
          <w:numId w:val="3"/>
        </w:numPr>
        <w:rPr>
          <w:rFonts w:ascii="Calibri" w:hAnsi="Calibri" w:cs="Calibri"/>
          <w:sz w:val="22"/>
          <w:szCs w:val="22"/>
          <w:lang w:val="fr-CA"/>
        </w:rPr>
      </w:pPr>
      <w:r w:rsidRPr="00565BDA">
        <w:rPr>
          <w:rFonts w:ascii="Calibri" w:hAnsi="Calibri" w:cs="Calibri"/>
          <w:color w:val="222222"/>
          <w:sz w:val="22"/>
          <w:szCs w:val="22"/>
          <w:shd w:val="clear" w:color="auto" w:fill="FFFFFF"/>
          <w:lang w:val="fr-CA"/>
        </w:rPr>
        <w:t xml:space="preserve">Recommandations </w:t>
      </w:r>
      <w:r w:rsidR="00565BDA">
        <w:rPr>
          <w:rFonts w:ascii="Calibri" w:hAnsi="Calibri" w:cs="Calibri"/>
          <w:color w:val="222222"/>
          <w:sz w:val="22"/>
          <w:szCs w:val="22"/>
          <w:shd w:val="clear" w:color="auto" w:fill="FFFFFF"/>
          <w:lang w:val="fr-CA"/>
        </w:rPr>
        <w:t>UI personnalisation</w:t>
      </w:r>
      <w:r w:rsidRPr="00565BDA">
        <w:rPr>
          <w:rFonts w:ascii="Calibri" w:hAnsi="Calibri" w:cs="Calibri"/>
          <w:color w:val="222222"/>
          <w:sz w:val="22"/>
          <w:szCs w:val="22"/>
          <w:shd w:val="clear" w:color="auto" w:fill="FFFFFF"/>
          <w:lang w:val="fr-CA"/>
        </w:rPr>
        <w:t xml:space="preserve"> plateforme virtuelle</w:t>
      </w:r>
      <w:r w:rsidR="00565BDA">
        <w:rPr>
          <w:rFonts w:ascii="Calibri" w:hAnsi="Calibri" w:cs="Calibri"/>
          <w:color w:val="222222"/>
          <w:sz w:val="22"/>
          <w:szCs w:val="22"/>
          <w:shd w:val="clear" w:color="auto" w:fill="FFFFFF"/>
          <w:lang w:val="fr-CA"/>
        </w:rPr>
        <w:t>, suivi de paramétrage</w:t>
      </w:r>
    </w:p>
    <w:p w14:paraId="40936A7D" w14:textId="77777777" w:rsidR="00565BDA" w:rsidRPr="00565BDA" w:rsidRDefault="001610AD" w:rsidP="00565BDA">
      <w:pPr>
        <w:pStyle w:val="Paragraphedeliste"/>
        <w:numPr>
          <w:ilvl w:val="1"/>
          <w:numId w:val="3"/>
        </w:numPr>
        <w:rPr>
          <w:rFonts w:ascii="Calibri" w:hAnsi="Calibri" w:cs="Calibri"/>
          <w:sz w:val="22"/>
          <w:szCs w:val="22"/>
          <w:lang w:val="fr-CA"/>
        </w:rPr>
      </w:pPr>
      <w:r w:rsidRPr="00565BDA">
        <w:rPr>
          <w:rFonts w:ascii="Calibri" w:hAnsi="Calibri" w:cs="Calibri"/>
          <w:color w:val="222222"/>
          <w:sz w:val="22"/>
          <w:szCs w:val="22"/>
          <w:shd w:val="clear" w:color="auto" w:fill="FFFFFF"/>
          <w:lang w:val="fr-CA"/>
        </w:rPr>
        <w:t>Production,</w:t>
      </w:r>
      <w:r w:rsidR="002D0BF2" w:rsidRPr="00565BDA">
        <w:rPr>
          <w:rFonts w:ascii="Calibri" w:hAnsi="Calibri" w:cs="Calibri"/>
          <w:color w:val="222222"/>
          <w:sz w:val="22"/>
          <w:szCs w:val="22"/>
          <w:shd w:val="clear" w:color="auto" w:fill="FFFFFF"/>
          <w:lang w:val="fr-CA"/>
        </w:rPr>
        <w:t xml:space="preserve"> montage et habillage des séquences pré-enregistrées</w:t>
      </w:r>
    </w:p>
    <w:p w14:paraId="21D3BF71" w14:textId="7B6E29CB" w:rsidR="00D5120A" w:rsidRPr="00565BDA" w:rsidRDefault="00565BDA" w:rsidP="00565BDA">
      <w:pPr>
        <w:pStyle w:val="Paragraphedeliste"/>
        <w:numPr>
          <w:ilvl w:val="1"/>
          <w:numId w:val="3"/>
        </w:numPr>
        <w:rPr>
          <w:rFonts w:ascii="Calibri" w:hAnsi="Calibri" w:cs="Calibri"/>
          <w:sz w:val="22"/>
          <w:szCs w:val="22"/>
          <w:lang w:val="fr-CA"/>
        </w:rPr>
      </w:pPr>
      <w:r>
        <w:rPr>
          <w:rFonts w:ascii="Calibri" w:hAnsi="Calibri" w:cs="Calibri"/>
          <w:color w:val="222222"/>
          <w:sz w:val="22"/>
          <w:szCs w:val="22"/>
          <w:shd w:val="clear" w:color="auto" w:fill="FFFFFF"/>
          <w:lang w:val="fr-CA"/>
        </w:rPr>
        <w:t>Production technique</w:t>
      </w:r>
      <w:r w:rsidR="00604408" w:rsidRPr="00565BDA">
        <w:rPr>
          <w:rFonts w:ascii="Calibri" w:hAnsi="Calibri" w:cs="Calibri"/>
          <w:color w:val="222222"/>
          <w:sz w:val="22"/>
          <w:szCs w:val="22"/>
          <w:shd w:val="clear" w:color="auto" w:fill="FFFFFF"/>
          <w:lang w:val="fr-CA"/>
        </w:rPr>
        <w:t>, scénographie et diffusion en direct</w:t>
      </w:r>
    </w:p>
    <w:p w14:paraId="3EB51758" w14:textId="77777777" w:rsidR="00055541" w:rsidRPr="001601B9" w:rsidRDefault="00055541" w:rsidP="00687EB6">
      <w:pPr>
        <w:rPr>
          <w:rFonts w:ascii="Calibri" w:hAnsi="Calibri" w:cs="Calibri"/>
          <w:sz w:val="22"/>
          <w:szCs w:val="22"/>
          <w:lang w:val="fr-CA"/>
        </w:rPr>
      </w:pPr>
    </w:p>
    <w:p w14:paraId="60A21D37" w14:textId="56D144D3" w:rsidR="003A24CB" w:rsidRPr="001601B9" w:rsidRDefault="00687EB6" w:rsidP="003A24CB">
      <w:pPr>
        <w:rPr>
          <w:rFonts w:ascii="Calibri" w:hAnsi="Calibri" w:cs="Calibri"/>
          <w:b/>
          <w:bCs/>
          <w:lang w:val="fr-CA"/>
        </w:rPr>
      </w:pPr>
      <w:r w:rsidRPr="001601B9">
        <w:rPr>
          <w:rFonts w:ascii="Calibri" w:hAnsi="Calibri" w:cs="Calibri"/>
          <w:b/>
          <w:bCs/>
          <w:lang w:val="fr-CA"/>
        </w:rPr>
        <w:t>R</w:t>
      </w:r>
      <w:r w:rsidR="001D6571">
        <w:rPr>
          <w:rFonts w:ascii="Calibri" w:hAnsi="Calibri" w:cs="Calibri"/>
          <w:b/>
          <w:bCs/>
          <w:lang w:val="fr-CA"/>
        </w:rPr>
        <w:t>ÉSULTATS</w:t>
      </w:r>
    </w:p>
    <w:p w14:paraId="702CAECB" w14:textId="3DA474FC" w:rsidR="00F95AC4" w:rsidRDefault="00F95AC4" w:rsidP="003A24CB">
      <w:pPr>
        <w:rPr>
          <w:rFonts w:ascii="Calibri" w:hAnsi="Calibri" w:cs="Calibri"/>
          <w:sz w:val="22"/>
          <w:szCs w:val="22"/>
          <w:lang w:val="fr-CA"/>
        </w:rPr>
      </w:pPr>
      <w:r>
        <w:rPr>
          <w:rFonts w:ascii="Calibri" w:hAnsi="Calibri" w:cs="Calibri"/>
          <w:sz w:val="22"/>
          <w:szCs w:val="22"/>
          <w:lang w:val="fr-CA"/>
        </w:rPr>
        <w:t xml:space="preserve">Animé par une </w:t>
      </w:r>
      <w:r w:rsidR="00985F6A">
        <w:rPr>
          <w:rFonts w:ascii="Calibri" w:hAnsi="Calibri" w:cs="Calibri"/>
          <w:sz w:val="22"/>
          <w:szCs w:val="22"/>
          <w:lang w:val="fr-CA"/>
        </w:rPr>
        <w:t>journaliste</w:t>
      </w:r>
      <w:r w:rsidR="00985F6A">
        <w:rPr>
          <w:rFonts w:ascii="Calibri" w:hAnsi="Calibri" w:cs="Calibri"/>
          <w:sz w:val="22"/>
          <w:szCs w:val="22"/>
          <w:lang w:val="fr-CA"/>
        </w:rPr>
        <w:t xml:space="preserve"> </w:t>
      </w:r>
      <w:r w:rsidR="00565BDA">
        <w:rPr>
          <w:rFonts w:ascii="Calibri" w:hAnsi="Calibri" w:cs="Calibri"/>
          <w:sz w:val="22"/>
          <w:szCs w:val="22"/>
          <w:lang w:val="fr-CA"/>
        </w:rPr>
        <w:t>expérimentée</w:t>
      </w:r>
      <w:r>
        <w:rPr>
          <w:rFonts w:ascii="Calibri" w:hAnsi="Calibri" w:cs="Calibri"/>
          <w:sz w:val="22"/>
          <w:szCs w:val="22"/>
          <w:lang w:val="fr-CA"/>
        </w:rPr>
        <w:t xml:space="preserve"> et réunissant à la fois </w:t>
      </w:r>
      <w:r w:rsidRPr="00E26BB6">
        <w:rPr>
          <w:rFonts w:ascii="Calibri" w:hAnsi="Calibri" w:cs="Calibri"/>
          <w:b/>
          <w:bCs/>
          <w:sz w:val="22"/>
          <w:szCs w:val="22"/>
          <w:lang w:val="fr-CA"/>
        </w:rPr>
        <w:t xml:space="preserve">des leaders d’opinion, des </w:t>
      </w:r>
      <w:r w:rsidR="006D3B29">
        <w:rPr>
          <w:rFonts w:ascii="Calibri" w:hAnsi="Calibri" w:cs="Calibri"/>
          <w:b/>
          <w:bCs/>
          <w:sz w:val="22"/>
          <w:szCs w:val="22"/>
          <w:lang w:val="fr-CA"/>
        </w:rPr>
        <w:t xml:space="preserve">spécialistes </w:t>
      </w:r>
      <w:r w:rsidRPr="00E26BB6">
        <w:rPr>
          <w:rFonts w:ascii="Calibri" w:hAnsi="Calibri" w:cs="Calibri"/>
          <w:b/>
          <w:bCs/>
          <w:sz w:val="22"/>
          <w:szCs w:val="22"/>
          <w:lang w:val="fr-CA"/>
        </w:rPr>
        <w:t xml:space="preserve">de leur secteur </w:t>
      </w:r>
      <w:r w:rsidR="0085084A" w:rsidRPr="00E26BB6">
        <w:rPr>
          <w:rFonts w:ascii="Calibri" w:hAnsi="Calibri" w:cs="Calibri"/>
          <w:b/>
          <w:bCs/>
          <w:sz w:val="22"/>
          <w:szCs w:val="22"/>
          <w:lang w:val="fr-CA"/>
        </w:rPr>
        <w:t>et des intervenants externes</w:t>
      </w:r>
      <w:r w:rsidR="00E26BB6">
        <w:rPr>
          <w:rFonts w:ascii="Calibri" w:hAnsi="Calibri" w:cs="Calibri"/>
          <w:sz w:val="22"/>
          <w:szCs w:val="22"/>
          <w:lang w:val="fr-CA"/>
        </w:rPr>
        <w:t xml:space="preserve">, </w:t>
      </w:r>
      <w:r w:rsidR="0016786F">
        <w:rPr>
          <w:rFonts w:ascii="Calibri" w:hAnsi="Calibri" w:cs="Calibri"/>
          <w:sz w:val="22"/>
          <w:szCs w:val="22"/>
          <w:lang w:val="fr-CA"/>
        </w:rPr>
        <w:t>l’événement hybrid</w:t>
      </w:r>
      <w:r w:rsidR="002543FA">
        <w:rPr>
          <w:rFonts w:ascii="Calibri" w:hAnsi="Calibri" w:cs="Calibri"/>
          <w:sz w:val="22"/>
          <w:szCs w:val="22"/>
          <w:lang w:val="fr-CA"/>
        </w:rPr>
        <w:t xml:space="preserve">e a connu un franc succès. </w:t>
      </w:r>
      <w:r w:rsidR="0016786F">
        <w:rPr>
          <w:rFonts w:ascii="Calibri" w:hAnsi="Calibri" w:cs="Calibri"/>
          <w:sz w:val="22"/>
          <w:szCs w:val="22"/>
          <w:lang w:val="fr-CA"/>
        </w:rPr>
        <w:t xml:space="preserve"> </w:t>
      </w:r>
    </w:p>
    <w:p w14:paraId="608F23FD" w14:textId="1AEBEADA" w:rsidR="00985F6A" w:rsidRPr="00985F6A" w:rsidRDefault="002543FA" w:rsidP="00361FAF">
      <w:pPr>
        <w:rPr>
          <w:rFonts w:ascii="Calibri" w:hAnsi="Calibri" w:cs="Calibri"/>
          <w:sz w:val="22"/>
          <w:szCs w:val="22"/>
          <w:lang w:val="fr-CA"/>
        </w:rPr>
      </w:pPr>
      <w:r w:rsidRPr="00701055">
        <w:rPr>
          <w:rFonts w:ascii="Calibri" w:hAnsi="Calibri" w:cs="Calibri"/>
          <w:color w:val="000000" w:themeColor="text1"/>
          <w:sz w:val="22"/>
          <w:szCs w:val="22"/>
          <w:lang w:val="fr-CA"/>
        </w:rPr>
        <w:t>Plus de</w:t>
      </w:r>
      <w:r w:rsidR="00C5086A">
        <w:rPr>
          <w:rFonts w:ascii="Calibri" w:hAnsi="Calibri" w:cs="Calibri"/>
          <w:color w:val="FF0000"/>
          <w:sz w:val="22"/>
          <w:szCs w:val="22"/>
          <w:lang w:val="fr-CA"/>
        </w:rPr>
        <w:t xml:space="preserve"> </w:t>
      </w:r>
      <w:r w:rsidR="00C5086A" w:rsidRPr="00985F6A">
        <w:rPr>
          <w:rFonts w:ascii="Calibri" w:hAnsi="Calibri" w:cs="Calibri"/>
          <w:sz w:val="22"/>
          <w:szCs w:val="22"/>
          <w:lang w:val="fr-CA"/>
        </w:rPr>
        <w:t>4500</w:t>
      </w:r>
      <w:r w:rsidR="00DD661C" w:rsidRPr="00985F6A">
        <w:rPr>
          <w:rFonts w:ascii="Calibri" w:hAnsi="Calibri" w:cs="Calibri"/>
          <w:sz w:val="22"/>
          <w:szCs w:val="22"/>
          <w:lang w:val="fr-CA"/>
        </w:rPr>
        <w:t xml:space="preserve"> </w:t>
      </w:r>
      <w:r w:rsidR="00DD661C" w:rsidRPr="00701055">
        <w:rPr>
          <w:rFonts w:ascii="Calibri" w:hAnsi="Calibri" w:cs="Calibri"/>
          <w:color w:val="000000" w:themeColor="text1"/>
          <w:sz w:val="22"/>
          <w:szCs w:val="22"/>
          <w:lang w:val="fr-CA"/>
        </w:rPr>
        <w:t>employ</w:t>
      </w:r>
      <w:r w:rsidRPr="00701055">
        <w:rPr>
          <w:rFonts w:ascii="Calibri" w:hAnsi="Calibri" w:cs="Calibri"/>
          <w:color w:val="000000" w:themeColor="text1"/>
          <w:sz w:val="22"/>
          <w:szCs w:val="22"/>
          <w:lang w:val="fr-CA"/>
        </w:rPr>
        <w:t xml:space="preserve">és se sont connectés à la plateforme virtuelle pendant l’événement, et la note de </w:t>
      </w:r>
      <w:r w:rsidRPr="00985F6A">
        <w:rPr>
          <w:rFonts w:ascii="Calibri" w:hAnsi="Calibri" w:cs="Calibri"/>
          <w:sz w:val="22"/>
          <w:szCs w:val="22"/>
          <w:lang w:val="fr-CA"/>
        </w:rPr>
        <w:t xml:space="preserve">satisfaction globale des participants a été de </w:t>
      </w:r>
      <w:r w:rsidR="00985F6A" w:rsidRPr="00985F6A">
        <w:rPr>
          <w:rFonts w:ascii="Calibri" w:hAnsi="Calibri" w:cs="Calibri"/>
          <w:sz w:val="22"/>
          <w:szCs w:val="22"/>
          <w:lang w:val="fr-CA"/>
        </w:rPr>
        <w:t>4,23/5</w:t>
      </w:r>
      <w:r w:rsidRPr="00985F6A">
        <w:rPr>
          <w:rFonts w:ascii="Calibri" w:hAnsi="Calibri" w:cs="Calibri"/>
          <w:sz w:val="22"/>
          <w:szCs w:val="22"/>
          <w:lang w:val="fr-CA"/>
        </w:rPr>
        <w:t xml:space="preserve">. </w:t>
      </w:r>
    </w:p>
    <w:p w14:paraId="03337F80" w14:textId="6A692401" w:rsidR="002E06E9" w:rsidRPr="00F06796" w:rsidRDefault="00985F6A" w:rsidP="00361FAF">
      <w:pPr>
        <w:rPr>
          <w:rFonts w:ascii="Calibri" w:hAnsi="Calibri" w:cs="Calibri"/>
          <w:color w:val="FF0000"/>
          <w:sz w:val="22"/>
          <w:szCs w:val="22"/>
          <w:lang w:val="fr-CA"/>
        </w:rPr>
      </w:pPr>
      <w:r w:rsidRPr="00985F6A">
        <w:rPr>
          <w:rFonts w:ascii="Calibri" w:hAnsi="Calibri" w:cs="Calibri"/>
          <w:sz w:val="22"/>
          <w:szCs w:val="22"/>
          <w:lang w:val="fr-CA"/>
        </w:rPr>
        <w:t xml:space="preserve">Cet événement a été enrichi par une </w:t>
      </w:r>
      <w:proofErr w:type="spellStart"/>
      <w:r w:rsidRPr="00985F6A">
        <w:rPr>
          <w:rFonts w:ascii="Calibri" w:hAnsi="Calibri" w:cs="Calibri"/>
          <w:sz w:val="22"/>
          <w:szCs w:val="22"/>
          <w:lang w:val="fr-CA"/>
        </w:rPr>
        <w:t>Masterclass</w:t>
      </w:r>
      <w:proofErr w:type="spellEnd"/>
      <w:r w:rsidRPr="00985F6A">
        <w:rPr>
          <w:rFonts w:ascii="Calibri" w:hAnsi="Calibri" w:cs="Calibri"/>
          <w:sz w:val="22"/>
          <w:szCs w:val="22"/>
          <w:lang w:val="fr-CA"/>
        </w:rPr>
        <w:t xml:space="preserve"> intitulée "</w:t>
      </w:r>
      <w:r w:rsidRPr="00985F6A">
        <w:rPr>
          <w:rFonts w:ascii="Calibri" w:hAnsi="Calibri" w:cs="Calibri"/>
          <w:sz w:val="22"/>
          <w:szCs w:val="22"/>
          <w:lang w:val="fr-CA"/>
        </w:rPr>
        <w:t xml:space="preserve"> </w:t>
      </w:r>
      <w:proofErr w:type="spellStart"/>
      <w:r w:rsidRPr="00985F6A">
        <w:rPr>
          <w:rFonts w:ascii="Calibri" w:hAnsi="Calibri" w:cs="Calibri"/>
          <w:sz w:val="22"/>
          <w:szCs w:val="22"/>
          <w:lang w:val="fr-CA"/>
        </w:rPr>
        <w:t>Unlock</w:t>
      </w:r>
      <w:proofErr w:type="spellEnd"/>
      <w:r w:rsidRPr="00985F6A">
        <w:rPr>
          <w:rFonts w:ascii="Calibri" w:hAnsi="Calibri" w:cs="Calibri"/>
          <w:sz w:val="22"/>
          <w:szCs w:val="22"/>
          <w:lang w:val="fr-CA"/>
        </w:rPr>
        <w:t xml:space="preserve"> </w:t>
      </w:r>
      <w:proofErr w:type="spellStart"/>
      <w:r w:rsidRPr="00985F6A">
        <w:rPr>
          <w:rFonts w:ascii="Calibri" w:hAnsi="Calibri" w:cs="Calibri"/>
          <w:sz w:val="22"/>
          <w:szCs w:val="22"/>
          <w:lang w:val="fr-CA"/>
        </w:rPr>
        <w:t>your</w:t>
      </w:r>
      <w:proofErr w:type="spellEnd"/>
      <w:r w:rsidRPr="00985F6A">
        <w:rPr>
          <w:rFonts w:ascii="Calibri" w:hAnsi="Calibri" w:cs="Calibri"/>
          <w:sz w:val="22"/>
          <w:szCs w:val="22"/>
          <w:lang w:val="fr-CA"/>
        </w:rPr>
        <w:t xml:space="preserve"> Future’ ", axée </w:t>
      </w:r>
      <w:r w:rsidRPr="00985F6A">
        <w:rPr>
          <w:rFonts w:ascii="Calibri" w:hAnsi="Calibri" w:cs="Calibri"/>
          <w:sz w:val="22"/>
          <w:szCs w:val="22"/>
          <w:lang w:val="fr-CA"/>
        </w:rPr>
        <w:t>la notion « d’apprendre à apprendre »</w:t>
      </w:r>
      <w:r w:rsidRPr="00985F6A">
        <w:rPr>
          <w:rFonts w:ascii="Calibri" w:hAnsi="Calibri" w:cs="Calibri"/>
          <w:sz w:val="22"/>
          <w:szCs w:val="22"/>
          <w:lang w:val="fr-CA"/>
        </w:rPr>
        <w:t xml:space="preserve">, </w:t>
      </w:r>
      <w:r w:rsidRPr="00985F6A">
        <w:rPr>
          <w:rFonts w:ascii="Calibri" w:hAnsi="Calibri" w:cs="Calibri"/>
          <w:sz w:val="22"/>
          <w:szCs w:val="22"/>
          <w:lang w:val="fr-CA"/>
        </w:rPr>
        <w:t>délivrée</w:t>
      </w:r>
      <w:r w:rsidRPr="00985F6A">
        <w:rPr>
          <w:rFonts w:ascii="Calibri" w:hAnsi="Calibri" w:cs="Calibri"/>
          <w:sz w:val="22"/>
          <w:szCs w:val="22"/>
          <w:lang w:val="fr-CA"/>
        </w:rPr>
        <w:t xml:space="preserve"> par des ambassadeurs internes en </w:t>
      </w:r>
      <w:r w:rsidRPr="00985F6A">
        <w:rPr>
          <w:rFonts w:ascii="Calibri" w:hAnsi="Calibri" w:cs="Calibri"/>
          <w:sz w:val="22"/>
          <w:szCs w:val="22"/>
          <w:lang w:val="fr-CA"/>
        </w:rPr>
        <w:t>présentiel</w:t>
      </w:r>
      <w:r w:rsidRPr="00985F6A">
        <w:rPr>
          <w:rFonts w:ascii="Calibri" w:hAnsi="Calibri" w:cs="Calibri"/>
          <w:sz w:val="22"/>
          <w:szCs w:val="22"/>
          <w:lang w:val="fr-CA"/>
        </w:rPr>
        <w:t xml:space="preserve"> dans 25 villes à travers le monde et dans 16 langues différentes, touchant ainsi plus de 3700 collaborateurs. De plus, chaque filiale a profité de cette journée pour mettre en œuvre des programmes de formation spécifiques adaptés à leurs employés et en cohérence avec les </w:t>
      </w:r>
      <w:r w:rsidRPr="00985F6A">
        <w:rPr>
          <w:rFonts w:ascii="Calibri" w:hAnsi="Calibri" w:cs="Calibri"/>
          <w:sz w:val="22"/>
          <w:szCs w:val="22"/>
          <w:lang w:val="fr-CA"/>
        </w:rPr>
        <w:t>enjeux</w:t>
      </w:r>
      <w:r w:rsidRPr="00985F6A">
        <w:rPr>
          <w:rFonts w:ascii="Calibri" w:hAnsi="Calibri" w:cs="Calibri"/>
          <w:sz w:val="22"/>
          <w:szCs w:val="22"/>
          <w:lang w:val="fr-CA"/>
        </w:rPr>
        <w:t xml:space="preserve"> locaux. Au total, plus de 15 000 participants ont été enregistrés au cours de </w:t>
      </w:r>
      <w:r w:rsidRPr="00985F6A">
        <w:rPr>
          <w:rFonts w:ascii="Calibri" w:hAnsi="Calibri" w:cs="Calibri"/>
          <w:sz w:val="22"/>
          <w:szCs w:val="22"/>
          <w:lang w:val="fr-CA"/>
        </w:rPr>
        <w:t>cette</w:t>
      </w:r>
      <w:r w:rsidRPr="00985F6A">
        <w:rPr>
          <w:rFonts w:ascii="Calibri" w:hAnsi="Calibri" w:cs="Calibri"/>
          <w:sz w:val="22"/>
          <w:szCs w:val="22"/>
          <w:lang w:val="fr-CA"/>
        </w:rPr>
        <w:t xml:space="preserve"> journée.</w:t>
      </w:r>
      <w:r w:rsidRPr="00985F6A">
        <w:rPr>
          <w:rFonts w:ascii="Calibri" w:hAnsi="Calibri" w:cs="Calibri"/>
          <w:sz w:val="22"/>
          <w:szCs w:val="22"/>
          <w:lang w:val="fr-CA"/>
        </w:rPr>
        <w:br/>
      </w:r>
      <w:r>
        <w:rPr>
          <w:rFonts w:ascii="Calibri" w:hAnsi="Calibri" w:cs="Calibri"/>
          <w:color w:val="FF0000"/>
          <w:sz w:val="22"/>
          <w:szCs w:val="22"/>
          <w:lang w:val="fr-CA"/>
        </w:rPr>
        <w:br/>
      </w:r>
      <w:r w:rsidR="002543FA">
        <w:rPr>
          <w:rFonts w:ascii="Calibri" w:hAnsi="Calibri" w:cs="Calibri"/>
          <w:sz w:val="22"/>
          <w:szCs w:val="22"/>
          <w:lang w:val="fr-CA"/>
        </w:rPr>
        <w:t xml:space="preserve">L’entreprise a l’intention d’en faire un rendez-vous annuel pour toutes </w:t>
      </w:r>
      <w:r w:rsidR="00E64CAB">
        <w:rPr>
          <w:rFonts w:ascii="Calibri" w:hAnsi="Calibri" w:cs="Calibri"/>
          <w:sz w:val="22"/>
          <w:szCs w:val="22"/>
          <w:lang w:val="fr-CA"/>
        </w:rPr>
        <w:t>se</w:t>
      </w:r>
      <w:r w:rsidR="002543FA">
        <w:rPr>
          <w:rFonts w:ascii="Calibri" w:hAnsi="Calibri" w:cs="Calibri"/>
          <w:sz w:val="22"/>
          <w:szCs w:val="22"/>
          <w:lang w:val="fr-CA"/>
        </w:rPr>
        <w:t xml:space="preserve">s </w:t>
      </w:r>
      <w:r w:rsidR="00E64CAB">
        <w:rPr>
          <w:rFonts w:ascii="Calibri" w:hAnsi="Calibri" w:cs="Calibri"/>
          <w:sz w:val="22"/>
          <w:szCs w:val="22"/>
          <w:lang w:val="fr-CA"/>
        </w:rPr>
        <w:t>M</w:t>
      </w:r>
      <w:r w:rsidR="002543FA">
        <w:rPr>
          <w:rFonts w:ascii="Calibri" w:hAnsi="Calibri" w:cs="Calibri"/>
          <w:sz w:val="22"/>
          <w:szCs w:val="22"/>
          <w:lang w:val="fr-CA"/>
        </w:rPr>
        <w:t xml:space="preserve">aisons et régions </w:t>
      </w:r>
      <w:r w:rsidR="00565BDA">
        <w:rPr>
          <w:rFonts w:ascii="Calibri" w:hAnsi="Calibri" w:cs="Calibri"/>
          <w:sz w:val="22"/>
          <w:szCs w:val="22"/>
          <w:lang w:val="fr-CA"/>
        </w:rPr>
        <w:t>et poursuivre sa démarche d’entreprise apprenante.</w:t>
      </w:r>
    </w:p>
    <w:p w14:paraId="2D02309A" w14:textId="77777777" w:rsidR="00E75370" w:rsidRPr="001601B9" w:rsidRDefault="00E75370" w:rsidP="00361FAF">
      <w:pPr>
        <w:rPr>
          <w:rFonts w:ascii="Calibri" w:hAnsi="Calibri" w:cs="Calibri"/>
          <w:sz w:val="22"/>
          <w:szCs w:val="22"/>
          <w:lang w:val="fr-CA"/>
        </w:rPr>
      </w:pPr>
    </w:p>
    <w:p w14:paraId="5E1007D5" w14:textId="54F6682E" w:rsidR="005E2883" w:rsidRPr="001601B9" w:rsidRDefault="00722345" w:rsidP="005E2883">
      <w:pPr>
        <w:autoSpaceDE w:val="0"/>
        <w:autoSpaceDN w:val="0"/>
        <w:adjustRightInd w:val="0"/>
        <w:rPr>
          <w:rFonts w:ascii="Calibri" w:hAnsi="Calibri" w:cs="Calibri"/>
          <w:color w:val="000000" w:themeColor="text1"/>
          <w:lang w:val="fr-CA"/>
        </w:rPr>
      </w:pPr>
      <w:r>
        <w:rPr>
          <w:rFonts w:ascii="Calibri" w:hAnsi="Calibri" w:cs="Calibri"/>
          <w:b/>
          <w:bCs/>
          <w:color w:val="000000" w:themeColor="text1"/>
          <w:lang w:val="fr-CA"/>
        </w:rPr>
        <w:t>NOTRE</w:t>
      </w:r>
      <w:r w:rsidR="005E2883" w:rsidRPr="001601B9">
        <w:rPr>
          <w:rFonts w:ascii="Calibri" w:hAnsi="Calibri" w:cs="Calibri"/>
          <w:b/>
          <w:bCs/>
          <w:color w:val="000000" w:themeColor="text1"/>
          <w:lang w:val="fr-CA"/>
        </w:rPr>
        <w:t xml:space="preserve"> S</w:t>
      </w:r>
      <w:r w:rsidR="008B01C5" w:rsidRPr="001601B9">
        <w:rPr>
          <w:rFonts w:ascii="Calibri" w:hAnsi="Calibri" w:cs="Calibri"/>
          <w:b/>
          <w:bCs/>
          <w:color w:val="000000" w:themeColor="text1"/>
          <w:lang w:val="fr-CA"/>
        </w:rPr>
        <w:t>COPE</w:t>
      </w:r>
    </w:p>
    <w:p w14:paraId="31EAA8DE" w14:textId="2234D9B9" w:rsidR="00500156" w:rsidRPr="001601B9" w:rsidRDefault="00722345" w:rsidP="00500156">
      <w:pPr>
        <w:autoSpaceDE w:val="0"/>
        <w:autoSpaceDN w:val="0"/>
        <w:adjustRightInd w:val="0"/>
        <w:rPr>
          <w:rFonts w:ascii="Calibri" w:eastAsia="MS Gothic" w:hAnsi="Calibri" w:cs="Calibri"/>
          <w:color w:val="000000" w:themeColor="text1"/>
          <w:sz w:val="22"/>
          <w:szCs w:val="22"/>
          <w:lang w:val="fr-CA"/>
        </w:rPr>
      </w:pPr>
      <w:r>
        <w:rPr>
          <w:rFonts w:ascii="Calibri" w:hAnsi="Calibri" w:cs="Calibri"/>
          <w:color w:val="000000" w:themeColor="text1"/>
          <w:sz w:val="22"/>
          <w:szCs w:val="22"/>
          <w:lang w:val="fr-CA"/>
        </w:rPr>
        <w:t>CONSEIL ET STRATÉGIE</w:t>
      </w:r>
    </w:p>
    <w:p w14:paraId="30DD7DED" w14:textId="4DCB026E" w:rsidR="005E2883" w:rsidRPr="001601B9" w:rsidRDefault="005E2883" w:rsidP="005E2883">
      <w:pPr>
        <w:autoSpaceDE w:val="0"/>
        <w:autoSpaceDN w:val="0"/>
        <w:adjustRightInd w:val="0"/>
        <w:rPr>
          <w:rFonts w:ascii="Calibri" w:hAnsi="Calibri" w:cs="Calibri"/>
          <w:color w:val="000000" w:themeColor="text1"/>
          <w:sz w:val="22"/>
          <w:szCs w:val="22"/>
          <w:lang w:val="fr-CA"/>
        </w:rPr>
      </w:pPr>
      <w:r w:rsidRPr="001601B9">
        <w:rPr>
          <w:rFonts w:ascii="Calibri" w:hAnsi="Calibri" w:cs="Calibri"/>
          <w:color w:val="000000" w:themeColor="text1"/>
          <w:sz w:val="22"/>
          <w:szCs w:val="22"/>
          <w:lang w:val="fr-CA"/>
        </w:rPr>
        <w:t xml:space="preserve">AUDIT </w:t>
      </w:r>
      <w:r w:rsidR="00500156" w:rsidRPr="001601B9">
        <w:rPr>
          <w:rFonts w:ascii="Calibri" w:hAnsi="Calibri" w:cs="Calibri"/>
          <w:color w:val="000000" w:themeColor="text1"/>
          <w:sz w:val="22"/>
          <w:szCs w:val="22"/>
          <w:lang w:val="fr-CA"/>
        </w:rPr>
        <w:t xml:space="preserve">– </w:t>
      </w:r>
      <w:r w:rsidR="00722345">
        <w:rPr>
          <w:rFonts w:ascii="Calibri" w:hAnsi="Calibri" w:cs="Calibri"/>
          <w:color w:val="000000" w:themeColor="text1"/>
          <w:sz w:val="22"/>
          <w:szCs w:val="22"/>
          <w:lang w:val="fr-CA"/>
        </w:rPr>
        <w:t>ENTRETIENS ET RECOMMANDATIONS</w:t>
      </w:r>
      <w:r w:rsidRPr="001601B9">
        <w:rPr>
          <w:rFonts w:ascii="Calibri" w:hAnsi="Calibri" w:cs="Calibri"/>
          <w:color w:val="000000" w:themeColor="text1"/>
          <w:sz w:val="22"/>
          <w:szCs w:val="22"/>
          <w:lang w:val="fr-CA"/>
        </w:rPr>
        <w:t xml:space="preserve"> </w:t>
      </w:r>
    </w:p>
    <w:p w14:paraId="680BCC91" w14:textId="77777777" w:rsidR="00B856F2" w:rsidRDefault="00B856F2" w:rsidP="005E2883">
      <w:pPr>
        <w:autoSpaceDE w:val="0"/>
        <w:autoSpaceDN w:val="0"/>
        <w:adjustRightInd w:val="0"/>
        <w:rPr>
          <w:rFonts w:ascii="Calibri" w:hAnsi="Calibri" w:cs="Calibri"/>
          <w:color w:val="000000" w:themeColor="text1"/>
          <w:sz w:val="22"/>
          <w:szCs w:val="22"/>
          <w:lang w:val="fr-CA"/>
        </w:rPr>
      </w:pPr>
      <w:r>
        <w:rPr>
          <w:rFonts w:ascii="Calibri" w:hAnsi="Calibri" w:cs="Calibri"/>
          <w:color w:val="000000" w:themeColor="text1"/>
          <w:sz w:val="22"/>
          <w:szCs w:val="22"/>
          <w:lang w:val="fr-CA"/>
        </w:rPr>
        <w:t xml:space="preserve">CONCEPTION, ANIMATION ET RESTITUTION D’ATELIERS </w:t>
      </w:r>
    </w:p>
    <w:p w14:paraId="6E1189FA" w14:textId="6C290C5A" w:rsidR="005E2883" w:rsidRPr="001601B9" w:rsidRDefault="00B856F2" w:rsidP="005E2883">
      <w:pPr>
        <w:autoSpaceDE w:val="0"/>
        <w:autoSpaceDN w:val="0"/>
        <w:adjustRightInd w:val="0"/>
        <w:rPr>
          <w:rFonts w:ascii="Calibri" w:eastAsia="MS Mincho" w:hAnsi="Calibri" w:cs="Calibri"/>
          <w:color w:val="000000" w:themeColor="text1"/>
          <w:sz w:val="22"/>
          <w:szCs w:val="22"/>
          <w:lang w:val="fr-CA"/>
        </w:rPr>
      </w:pPr>
      <w:r>
        <w:rPr>
          <w:rFonts w:ascii="Calibri" w:hAnsi="Calibri" w:cs="Calibri"/>
          <w:color w:val="000000" w:themeColor="text1"/>
          <w:sz w:val="22"/>
          <w:szCs w:val="22"/>
          <w:lang w:val="fr-CA"/>
        </w:rPr>
        <w:t>CONCEPTION ÉDITORIALE ET ÉVÉNEMENTIELLE SUR MESURE</w:t>
      </w:r>
      <w:r w:rsidR="003F0FC6" w:rsidRPr="001601B9">
        <w:rPr>
          <w:rFonts w:ascii="Calibri" w:hAnsi="Calibri" w:cs="Calibri"/>
          <w:color w:val="000000" w:themeColor="text1"/>
          <w:sz w:val="22"/>
          <w:szCs w:val="22"/>
          <w:lang w:val="fr-CA"/>
        </w:rPr>
        <w:t xml:space="preserve"> </w:t>
      </w:r>
      <w:r w:rsidR="005E2883" w:rsidRPr="001601B9">
        <w:rPr>
          <w:rFonts w:ascii="MS Gothic" w:eastAsia="MS Gothic" w:hAnsi="MS Gothic" w:cs="MS Gothic"/>
          <w:color w:val="000000" w:themeColor="text1"/>
          <w:sz w:val="22"/>
          <w:szCs w:val="22"/>
          <w:lang w:val="fr-CA"/>
        </w:rPr>
        <w:t> </w:t>
      </w:r>
    </w:p>
    <w:p w14:paraId="4B78D76C" w14:textId="0103A85D" w:rsidR="005E2883" w:rsidRPr="001601B9" w:rsidRDefault="005E2883" w:rsidP="005E2883">
      <w:pPr>
        <w:autoSpaceDE w:val="0"/>
        <w:autoSpaceDN w:val="0"/>
        <w:adjustRightInd w:val="0"/>
        <w:rPr>
          <w:rFonts w:ascii="Calibri" w:eastAsia="MS Mincho" w:hAnsi="Calibri" w:cs="Calibri"/>
          <w:color w:val="000000" w:themeColor="text1"/>
          <w:sz w:val="22"/>
          <w:szCs w:val="22"/>
          <w:lang w:val="fr-CA"/>
        </w:rPr>
      </w:pPr>
      <w:r w:rsidRPr="001601B9">
        <w:rPr>
          <w:rFonts w:ascii="Calibri" w:hAnsi="Calibri" w:cs="Calibri"/>
          <w:color w:val="000000" w:themeColor="text1"/>
          <w:sz w:val="22"/>
          <w:szCs w:val="22"/>
          <w:lang w:val="fr-CA"/>
        </w:rPr>
        <w:t>SOURCING</w:t>
      </w:r>
      <w:r w:rsidR="007A5857">
        <w:rPr>
          <w:rFonts w:ascii="Calibri" w:hAnsi="Calibri" w:cs="Calibri"/>
          <w:color w:val="000000" w:themeColor="text1"/>
          <w:sz w:val="22"/>
          <w:szCs w:val="22"/>
          <w:lang w:val="fr-CA"/>
        </w:rPr>
        <w:t xml:space="preserve"> D’INTERVENANTS (RECHERCHE, NÉGOCIATION ET CADRAGE)</w:t>
      </w:r>
    </w:p>
    <w:p w14:paraId="68C0A0A6" w14:textId="1FCC4AFB" w:rsidR="005E2883" w:rsidRPr="001601B9" w:rsidRDefault="007A5857" w:rsidP="005E2883">
      <w:pPr>
        <w:autoSpaceDE w:val="0"/>
        <w:autoSpaceDN w:val="0"/>
        <w:adjustRightInd w:val="0"/>
        <w:rPr>
          <w:rFonts w:ascii="Calibri" w:hAnsi="Calibri" w:cs="Calibri"/>
          <w:color w:val="000000" w:themeColor="text1"/>
          <w:sz w:val="22"/>
          <w:szCs w:val="22"/>
          <w:lang w:val="fr-CA"/>
        </w:rPr>
      </w:pPr>
      <w:r>
        <w:rPr>
          <w:rFonts w:ascii="Calibri" w:hAnsi="Calibri" w:cs="Calibri"/>
          <w:color w:val="000000" w:themeColor="text1"/>
          <w:sz w:val="22"/>
          <w:szCs w:val="22"/>
          <w:lang w:val="fr-CA"/>
        </w:rPr>
        <w:t xml:space="preserve">COACHING DE STYLE </w:t>
      </w:r>
      <w:r w:rsidR="003F0FC6" w:rsidRPr="001601B9">
        <w:rPr>
          <w:rFonts w:ascii="Calibri" w:hAnsi="Calibri" w:cs="Calibri"/>
          <w:color w:val="000000" w:themeColor="text1"/>
          <w:sz w:val="22"/>
          <w:szCs w:val="22"/>
          <w:lang w:val="fr-CA"/>
        </w:rPr>
        <w:t xml:space="preserve">TED </w:t>
      </w:r>
    </w:p>
    <w:p w14:paraId="5E42606E" w14:textId="6E84C80A" w:rsidR="003F0FC6" w:rsidRPr="001601B9" w:rsidRDefault="003F0FC6" w:rsidP="005E2883">
      <w:pPr>
        <w:autoSpaceDE w:val="0"/>
        <w:autoSpaceDN w:val="0"/>
        <w:adjustRightInd w:val="0"/>
        <w:rPr>
          <w:rFonts w:ascii="Calibri" w:hAnsi="Calibri" w:cs="Calibri"/>
          <w:color w:val="000000" w:themeColor="text1"/>
          <w:sz w:val="22"/>
          <w:szCs w:val="22"/>
          <w:lang w:val="fr-CA"/>
        </w:rPr>
      </w:pPr>
      <w:r w:rsidRPr="001601B9">
        <w:rPr>
          <w:rFonts w:ascii="Calibri" w:hAnsi="Calibri" w:cs="Calibri"/>
          <w:color w:val="000000" w:themeColor="text1"/>
          <w:sz w:val="22"/>
          <w:szCs w:val="22"/>
          <w:lang w:val="fr-CA"/>
        </w:rPr>
        <w:t>COORDINATION</w:t>
      </w:r>
      <w:r w:rsidR="000F47B2" w:rsidRPr="001601B9">
        <w:rPr>
          <w:rFonts w:ascii="Calibri" w:hAnsi="Calibri" w:cs="Calibri"/>
          <w:color w:val="000000" w:themeColor="text1"/>
          <w:sz w:val="22"/>
          <w:szCs w:val="22"/>
          <w:lang w:val="fr-CA"/>
        </w:rPr>
        <w:t xml:space="preserve"> </w:t>
      </w:r>
      <w:r w:rsidR="007A5857">
        <w:rPr>
          <w:rFonts w:ascii="Calibri" w:hAnsi="Calibri" w:cs="Calibri"/>
          <w:color w:val="000000" w:themeColor="text1"/>
          <w:sz w:val="22"/>
          <w:szCs w:val="22"/>
          <w:lang w:val="fr-CA"/>
        </w:rPr>
        <w:t>DE LA PLATEFORME VIRTUELLE</w:t>
      </w:r>
    </w:p>
    <w:p w14:paraId="562059E9" w14:textId="4CE1395D" w:rsidR="00150344" w:rsidRPr="00F06796" w:rsidRDefault="007A5857" w:rsidP="00F06796">
      <w:pPr>
        <w:autoSpaceDE w:val="0"/>
        <w:autoSpaceDN w:val="0"/>
        <w:adjustRightInd w:val="0"/>
        <w:rPr>
          <w:rFonts w:ascii="Calibri" w:hAnsi="Calibri" w:cs="Calibri"/>
          <w:color w:val="000000" w:themeColor="text1"/>
          <w:sz w:val="22"/>
          <w:szCs w:val="22"/>
          <w:lang w:val="fr-CA"/>
        </w:rPr>
      </w:pPr>
      <w:r>
        <w:rPr>
          <w:rFonts w:ascii="Calibri" w:hAnsi="Calibri" w:cs="Calibri"/>
          <w:color w:val="000000" w:themeColor="text1"/>
          <w:sz w:val="22"/>
          <w:szCs w:val="22"/>
          <w:lang w:val="fr-CA"/>
        </w:rPr>
        <w:t>MISE EN SCÈNE, RÉALISATION ET DIFFUSION D’ÉVÉNEMENT SUR LE TERRAIN</w:t>
      </w:r>
    </w:p>
    <w:p w14:paraId="00A1BEA0" w14:textId="77777777" w:rsidR="00212B81" w:rsidRPr="001601B9" w:rsidRDefault="00212B81">
      <w:pPr>
        <w:rPr>
          <w:rFonts w:ascii="Georgia" w:hAnsi="Georgia"/>
          <w:color w:val="111111"/>
          <w:sz w:val="27"/>
          <w:szCs w:val="27"/>
          <w:shd w:val="clear" w:color="auto" w:fill="FFFFFF"/>
          <w:lang w:val="fr-CA"/>
        </w:rPr>
      </w:pPr>
    </w:p>
    <w:p w14:paraId="1FC3B13C" w14:textId="554A2BF5" w:rsidR="00150344" w:rsidRPr="001601B9" w:rsidRDefault="001D6571" w:rsidP="00150344">
      <w:pPr>
        <w:rPr>
          <w:rFonts w:ascii="Calibri" w:hAnsi="Calibri" w:cs="Calibri"/>
          <w:b/>
          <w:bCs/>
          <w:lang w:val="fr-CA"/>
        </w:rPr>
      </w:pPr>
      <w:r>
        <w:rPr>
          <w:rFonts w:ascii="Calibri" w:hAnsi="Calibri" w:cs="Calibri"/>
          <w:b/>
          <w:bCs/>
          <w:lang w:val="fr-CA"/>
        </w:rPr>
        <w:t>CITATIONS</w:t>
      </w:r>
    </w:p>
    <w:p w14:paraId="31731BB8" w14:textId="36CD8321" w:rsidR="00150344" w:rsidRPr="00985F6A" w:rsidRDefault="00150344" w:rsidP="00150344">
      <w:pPr>
        <w:rPr>
          <w:rFonts w:ascii="Calibri" w:hAnsi="Calibri" w:cs="Calibri"/>
          <w:sz w:val="22"/>
          <w:szCs w:val="22"/>
          <w:lang w:val="fr-CA"/>
        </w:rPr>
      </w:pPr>
      <w:r w:rsidRPr="00985F6A">
        <w:rPr>
          <w:rFonts w:ascii="Segoe UI Symbol" w:hAnsi="Segoe UI Symbol" w:cs="Segoe UI Symbol"/>
          <w:sz w:val="22"/>
          <w:szCs w:val="22"/>
          <w:shd w:val="clear" w:color="auto" w:fill="FFFFFF"/>
          <w:lang w:val="fr-CA"/>
        </w:rPr>
        <w:t>✓</w:t>
      </w:r>
      <w:r w:rsidRPr="00985F6A">
        <w:rPr>
          <w:rFonts w:ascii="Calibri" w:hAnsi="Calibri" w:cs="Calibri"/>
          <w:sz w:val="22"/>
          <w:szCs w:val="22"/>
          <w:lang w:val="fr-CA"/>
        </w:rPr>
        <w:t xml:space="preserve"> </w:t>
      </w:r>
      <w:r w:rsidR="001D6571" w:rsidRPr="00985F6A">
        <w:rPr>
          <w:rFonts w:ascii="Calibri" w:hAnsi="Calibri" w:cs="Calibri"/>
          <w:sz w:val="22"/>
          <w:szCs w:val="22"/>
          <w:lang w:val="fr-CA"/>
        </w:rPr>
        <w:t>Inclure une citation de</w:t>
      </w:r>
      <w:r w:rsidR="007C407F" w:rsidRPr="00985F6A">
        <w:rPr>
          <w:rFonts w:ascii="Calibri" w:hAnsi="Calibri" w:cs="Calibri"/>
          <w:sz w:val="22"/>
          <w:szCs w:val="22"/>
          <w:lang w:val="fr-CA"/>
        </w:rPr>
        <w:t xml:space="preserve"> Pauline KIEJMAN</w:t>
      </w:r>
      <w:r w:rsidRPr="00985F6A">
        <w:rPr>
          <w:rFonts w:ascii="Calibri" w:hAnsi="Calibri" w:cs="Calibri"/>
          <w:sz w:val="22"/>
          <w:szCs w:val="22"/>
          <w:lang w:val="fr-CA"/>
        </w:rPr>
        <w:t xml:space="preserve"> </w:t>
      </w:r>
      <w:r w:rsidR="001D6571" w:rsidRPr="00985F6A">
        <w:rPr>
          <w:rFonts w:ascii="Calibri" w:hAnsi="Calibri" w:cs="Calibri"/>
          <w:sz w:val="22"/>
          <w:szCs w:val="22"/>
          <w:lang w:val="fr-CA"/>
        </w:rPr>
        <w:t>sur la collaboration avec</w:t>
      </w:r>
      <w:r w:rsidRPr="00985F6A">
        <w:rPr>
          <w:rFonts w:ascii="Calibri" w:hAnsi="Calibri" w:cs="Calibri"/>
          <w:sz w:val="22"/>
          <w:szCs w:val="22"/>
          <w:lang w:val="fr-CA"/>
        </w:rPr>
        <w:t xml:space="preserve"> </w:t>
      </w:r>
      <w:proofErr w:type="spellStart"/>
      <w:r w:rsidRPr="00985F6A">
        <w:rPr>
          <w:rFonts w:ascii="Calibri" w:hAnsi="Calibri" w:cs="Calibri"/>
          <w:sz w:val="22"/>
          <w:szCs w:val="22"/>
          <w:lang w:val="fr-CA"/>
        </w:rPr>
        <w:t>Brightness</w:t>
      </w:r>
      <w:proofErr w:type="spellEnd"/>
    </w:p>
    <w:p w14:paraId="052C684D" w14:textId="4BF82728" w:rsidR="00F42961" w:rsidRPr="00985F6A" w:rsidRDefault="00F42961" w:rsidP="00150344">
      <w:pPr>
        <w:rPr>
          <w:rFonts w:ascii="Calibri" w:hAnsi="Calibri" w:cs="Calibri"/>
          <w:sz w:val="22"/>
          <w:szCs w:val="22"/>
          <w:lang w:val="fr-CA"/>
        </w:rPr>
      </w:pPr>
      <w:r w:rsidRPr="00985F6A">
        <w:rPr>
          <w:rFonts w:ascii="Calibri" w:hAnsi="Calibri" w:cs="Calibri"/>
          <w:sz w:val="22"/>
          <w:szCs w:val="22"/>
          <w:lang w:val="fr-CA"/>
        </w:rPr>
        <w:t>‘</w:t>
      </w:r>
      <w:r w:rsidR="00A81F53" w:rsidRPr="00985F6A">
        <w:rPr>
          <w:rFonts w:ascii="Calibri" w:hAnsi="Calibri" w:cs="Calibri"/>
          <w:sz w:val="22"/>
          <w:szCs w:val="22"/>
          <w:lang w:val="fr-CA"/>
        </w:rPr>
        <w:t>L’accompagnement</w:t>
      </w:r>
      <w:r w:rsidR="00FB3140" w:rsidRPr="00985F6A">
        <w:rPr>
          <w:rFonts w:ascii="Calibri" w:hAnsi="Calibri" w:cs="Calibri"/>
          <w:sz w:val="22"/>
          <w:szCs w:val="22"/>
          <w:lang w:val="fr-CA"/>
        </w:rPr>
        <w:t xml:space="preserve"> de </w:t>
      </w:r>
      <w:proofErr w:type="spellStart"/>
      <w:r w:rsidR="00A02AFF" w:rsidRPr="00985F6A">
        <w:rPr>
          <w:rFonts w:ascii="Calibri" w:hAnsi="Calibri" w:cs="Calibri"/>
          <w:sz w:val="22"/>
          <w:szCs w:val="22"/>
          <w:lang w:val="fr-CA"/>
        </w:rPr>
        <w:t>Br</w:t>
      </w:r>
      <w:r w:rsidR="00FB3140" w:rsidRPr="00985F6A">
        <w:rPr>
          <w:rFonts w:ascii="Calibri" w:hAnsi="Calibri" w:cs="Calibri"/>
          <w:sz w:val="22"/>
          <w:szCs w:val="22"/>
          <w:lang w:val="fr-CA"/>
        </w:rPr>
        <w:t>ightness</w:t>
      </w:r>
      <w:proofErr w:type="spellEnd"/>
      <w:r w:rsidR="00FB3140" w:rsidRPr="00985F6A">
        <w:rPr>
          <w:rFonts w:ascii="Calibri" w:hAnsi="Calibri" w:cs="Calibri"/>
          <w:sz w:val="22"/>
          <w:szCs w:val="22"/>
          <w:lang w:val="fr-CA"/>
        </w:rPr>
        <w:t xml:space="preserve"> nous a permis d’articuler une stratégie claire et une réalisation qui a </w:t>
      </w:r>
      <w:r w:rsidR="00A81F53" w:rsidRPr="00985F6A">
        <w:rPr>
          <w:rFonts w:ascii="Calibri" w:hAnsi="Calibri" w:cs="Calibri"/>
          <w:sz w:val="22"/>
          <w:szCs w:val="22"/>
          <w:lang w:val="fr-CA"/>
        </w:rPr>
        <w:t>démontré</w:t>
      </w:r>
      <w:r w:rsidR="00FB3140" w:rsidRPr="00985F6A">
        <w:rPr>
          <w:rFonts w:ascii="Calibri" w:hAnsi="Calibri" w:cs="Calibri"/>
          <w:sz w:val="22"/>
          <w:szCs w:val="22"/>
          <w:lang w:val="fr-CA"/>
        </w:rPr>
        <w:t xml:space="preserve"> une excellence </w:t>
      </w:r>
      <w:r w:rsidR="0010539F" w:rsidRPr="00985F6A">
        <w:rPr>
          <w:rFonts w:ascii="Calibri" w:hAnsi="Calibri" w:cs="Calibri"/>
          <w:sz w:val="22"/>
          <w:szCs w:val="22"/>
          <w:lang w:val="fr-CA"/>
        </w:rPr>
        <w:t xml:space="preserve">opérationnelle nécessaire dans un contexte d’excellence. Cela nous a donnée de la crédibilité en interne tant auprès de nos clients internes que de nos intervenants. Nous avons pu réellement mobiliser nos </w:t>
      </w:r>
      <w:r w:rsidR="00A81F53" w:rsidRPr="00985F6A">
        <w:rPr>
          <w:rFonts w:ascii="Calibri" w:hAnsi="Calibri" w:cs="Calibri"/>
          <w:sz w:val="22"/>
          <w:szCs w:val="22"/>
          <w:lang w:val="fr-CA"/>
        </w:rPr>
        <w:t xml:space="preserve">collaborateurs en masse pour parler du </w:t>
      </w:r>
      <w:r w:rsidR="002008CD" w:rsidRPr="00985F6A">
        <w:rPr>
          <w:rFonts w:ascii="Calibri" w:hAnsi="Calibri" w:cs="Calibri"/>
          <w:sz w:val="22"/>
          <w:szCs w:val="22"/>
          <w:lang w:val="fr-CA"/>
        </w:rPr>
        <w:t>Learning</w:t>
      </w:r>
      <w:r w:rsidR="00A81F53" w:rsidRPr="00985F6A">
        <w:rPr>
          <w:rFonts w:ascii="Calibri" w:hAnsi="Calibri" w:cs="Calibri"/>
          <w:sz w:val="22"/>
          <w:szCs w:val="22"/>
          <w:lang w:val="fr-CA"/>
        </w:rPr>
        <w:t>, un vrai succès!</w:t>
      </w:r>
    </w:p>
    <w:p w14:paraId="46BE906F" w14:textId="77777777" w:rsidR="00212B81" w:rsidRPr="001601B9" w:rsidRDefault="00212B81">
      <w:pPr>
        <w:rPr>
          <w:rFonts w:ascii="Calibri" w:hAnsi="Calibri" w:cs="Calibri"/>
          <w:sz w:val="22"/>
          <w:szCs w:val="22"/>
          <w:lang w:val="fr-CA"/>
        </w:rPr>
      </w:pPr>
    </w:p>
    <w:p w14:paraId="22D8211B" w14:textId="701CEBA6" w:rsidR="003F0FC6" w:rsidRPr="001601B9" w:rsidRDefault="00787785" w:rsidP="003F0FC6">
      <w:pPr>
        <w:rPr>
          <w:rFonts w:ascii="Calibri" w:hAnsi="Calibri" w:cs="Calibri"/>
          <w:color w:val="000000" w:themeColor="text1"/>
          <w:sz w:val="22"/>
          <w:szCs w:val="22"/>
          <w:lang w:val="fr-CA"/>
        </w:rPr>
      </w:pPr>
      <w:r w:rsidRPr="001601B9">
        <w:rPr>
          <w:rFonts w:ascii="Calibri" w:hAnsi="Calibri" w:cs="Calibri"/>
          <w:color w:val="000000" w:themeColor="text1"/>
          <w:sz w:val="22"/>
          <w:szCs w:val="22"/>
          <w:lang w:val="fr-CA"/>
        </w:rPr>
        <w:lastRenderedPageBreak/>
        <w:t xml:space="preserve">2021 – </w:t>
      </w:r>
      <w:r w:rsidR="007A5857">
        <w:rPr>
          <w:rFonts w:ascii="Calibri" w:hAnsi="Calibri" w:cs="Calibri"/>
          <w:color w:val="000000" w:themeColor="text1"/>
          <w:sz w:val="22"/>
          <w:szCs w:val="22"/>
          <w:lang w:val="fr-CA"/>
        </w:rPr>
        <w:t>Début de la</w:t>
      </w:r>
      <w:r w:rsidRPr="001601B9">
        <w:rPr>
          <w:rFonts w:ascii="Calibri" w:hAnsi="Calibri" w:cs="Calibri"/>
          <w:color w:val="000000" w:themeColor="text1"/>
          <w:sz w:val="22"/>
          <w:szCs w:val="22"/>
          <w:lang w:val="fr-CA"/>
        </w:rPr>
        <w:t xml:space="preserve"> </w:t>
      </w:r>
      <w:r w:rsidR="003F0FC6" w:rsidRPr="001601B9">
        <w:rPr>
          <w:rFonts w:ascii="Calibri" w:hAnsi="Calibri" w:cs="Calibri"/>
          <w:color w:val="000000" w:themeColor="text1"/>
          <w:sz w:val="22"/>
          <w:szCs w:val="22"/>
          <w:lang w:val="fr-CA"/>
        </w:rPr>
        <w:t xml:space="preserve">collaboration </w:t>
      </w:r>
    </w:p>
    <w:p w14:paraId="7759B0E7" w14:textId="21DC6F77" w:rsidR="003F0FC6" w:rsidRPr="00701055" w:rsidRDefault="00985F6A" w:rsidP="003F0FC6">
      <w:pPr>
        <w:rPr>
          <w:rFonts w:ascii="Calibri" w:hAnsi="Calibri" w:cs="Calibri"/>
          <w:color w:val="000000" w:themeColor="text1"/>
          <w:sz w:val="22"/>
          <w:szCs w:val="22"/>
          <w:lang w:val="fr-CA"/>
        </w:rPr>
      </w:pPr>
      <w:r>
        <w:rPr>
          <w:rFonts w:ascii="Calibri" w:hAnsi="Calibri" w:cs="Calibri"/>
          <w:color w:val="FF0000"/>
          <w:sz w:val="22"/>
          <w:szCs w:val="22"/>
          <w:lang w:val="fr-CA"/>
        </w:rPr>
        <w:t>15000</w:t>
      </w:r>
      <w:r w:rsidR="007A5857">
        <w:rPr>
          <w:rFonts w:ascii="Calibri" w:hAnsi="Calibri" w:cs="Calibri"/>
          <w:color w:val="FF0000"/>
          <w:sz w:val="22"/>
          <w:szCs w:val="22"/>
          <w:lang w:val="fr-CA"/>
        </w:rPr>
        <w:t xml:space="preserve"> </w:t>
      </w:r>
      <w:r w:rsidR="007A5857" w:rsidRPr="00701055">
        <w:rPr>
          <w:rFonts w:ascii="Calibri" w:hAnsi="Calibri" w:cs="Calibri"/>
          <w:color w:val="000000" w:themeColor="text1"/>
          <w:sz w:val="22"/>
          <w:szCs w:val="22"/>
          <w:lang w:val="fr-CA"/>
        </w:rPr>
        <w:t xml:space="preserve">– Nombre </w:t>
      </w:r>
      <w:r w:rsidR="00701055">
        <w:rPr>
          <w:rFonts w:ascii="Calibri" w:hAnsi="Calibri" w:cs="Calibri"/>
          <w:color w:val="000000" w:themeColor="text1"/>
          <w:sz w:val="22"/>
          <w:szCs w:val="22"/>
          <w:lang w:val="fr-CA"/>
        </w:rPr>
        <w:t>d’employés ayant pris part</w:t>
      </w:r>
      <w:r w:rsidR="007A5857" w:rsidRPr="00701055">
        <w:rPr>
          <w:rFonts w:ascii="Calibri" w:hAnsi="Calibri" w:cs="Calibri"/>
          <w:color w:val="000000" w:themeColor="text1"/>
          <w:sz w:val="22"/>
          <w:szCs w:val="22"/>
          <w:lang w:val="fr-CA"/>
        </w:rPr>
        <w:t xml:space="preserve"> au</w:t>
      </w:r>
      <w:r w:rsidR="00246638" w:rsidRPr="00701055">
        <w:rPr>
          <w:rFonts w:ascii="Calibri" w:hAnsi="Calibri" w:cs="Calibri"/>
          <w:color w:val="000000" w:themeColor="text1"/>
          <w:sz w:val="22"/>
          <w:szCs w:val="22"/>
          <w:lang w:val="fr-CA"/>
        </w:rPr>
        <w:t xml:space="preserve"> Global Learning Day</w:t>
      </w:r>
      <w:r w:rsidR="003F0FC6" w:rsidRPr="00701055">
        <w:rPr>
          <w:rFonts w:ascii="Calibri" w:hAnsi="Calibri" w:cs="Calibri"/>
          <w:color w:val="000000" w:themeColor="text1"/>
          <w:sz w:val="22"/>
          <w:szCs w:val="22"/>
          <w:lang w:val="fr-CA"/>
        </w:rPr>
        <w:t xml:space="preserve"> </w:t>
      </w:r>
    </w:p>
    <w:p w14:paraId="4A945CC4" w14:textId="332ECF63" w:rsidR="003F0FC6" w:rsidRPr="001601B9" w:rsidRDefault="002D0789" w:rsidP="003F0FC6">
      <w:pPr>
        <w:rPr>
          <w:rFonts w:ascii="Calibri" w:hAnsi="Calibri" w:cs="Calibri"/>
          <w:sz w:val="22"/>
          <w:szCs w:val="22"/>
          <w:lang w:val="fr-CA"/>
        </w:rPr>
      </w:pPr>
      <w:r w:rsidRPr="001601B9">
        <w:rPr>
          <w:rFonts w:ascii="Calibri" w:hAnsi="Calibri" w:cs="Calibri"/>
          <w:sz w:val="22"/>
          <w:szCs w:val="22"/>
          <w:lang w:val="fr-CA"/>
        </w:rPr>
        <w:t>12</w:t>
      </w:r>
      <w:r w:rsidR="00787785" w:rsidRPr="001601B9">
        <w:rPr>
          <w:rFonts w:ascii="Calibri" w:hAnsi="Calibri" w:cs="Calibri"/>
          <w:sz w:val="22"/>
          <w:szCs w:val="22"/>
          <w:lang w:val="fr-CA"/>
        </w:rPr>
        <w:t xml:space="preserve"> – </w:t>
      </w:r>
      <w:r w:rsidR="00C077DB">
        <w:rPr>
          <w:rFonts w:ascii="Calibri" w:hAnsi="Calibri" w:cs="Calibri"/>
          <w:sz w:val="22"/>
          <w:szCs w:val="22"/>
          <w:lang w:val="fr-CA"/>
        </w:rPr>
        <w:t xml:space="preserve">Marques </w:t>
      </w:r>
      <w:r w:rsidR="00942553">
        <w:rPr>
          <w:rFonts w:ascii="Calibri" w:hAnsi="Calibri" w:cs="Calibri"/>
          <w:sz w:val="22"/>
          <w:szCs w:val="22"/>
          <w:lang w:val="fr-CA"/>
        </w:rPr>
        <w:t>représentées</w:t>
      </w:r>
    </w:p>
    <w:p w14:paraId="6D92D30D" w14:textId="47A67394" w:rsidR="00942553" w:rsidRDefault="007919A3" w:rsidP="003F0FC6">
      <w:pPr>
        <w:rPr>
          <w:rFonts w:ascii="Calibri" w:hAnsi="Calibri" w:cs="Calibri"/>
          <w:sz w:val="22"/>
          <w:szCs w:val="22"/>
          <w:lang w:val="fr-CA"/>
        </w:rPr>
      </w:pPr>
      <w:r w:rsidRPr="001601B9">
        <w:rPr>
          <w:rFonts w:ascii="Calibri" w:hAnsi="Calibri" w:cs="Calibri"/>
          <w:sz w:val="22"/>
          <w:szCs w:val="22"/>
          <w:lang w:val="fr-CA"/>
        </w:rPr>
        <w:t>6</w:t>
      </w:r>
      <w:r w:rsidR="00787785" w:rsidRPr="001601B9">
        <w:rPr>
          <w:rFonts w:ascii="Calibri" w:hAnsi="Calibri" w:cs="Calibri"/>
          <w:sz w:val="22"/>
          <w:szCs w:val="22"/>
          <w:lang w:val="fr-CA"/>
        </w:rPr>
        <w:t xml:space="preserve"> – L</w:t>
      </w:r>
      <w:r w:rsidR="003F0FC6" w:rsidRPr="001601B9">
        <w:rPr>
          <w:rFonts w:ascii="Calibri" w:hAnsi="Calibri" w:cs="Calibri"/>
          <w:sz w:val="22"/>
          <w:szCs w:val="22"/>
          <w:lang w:val="fr-CA"/>
        </w:rPr>
        <w:t>angu</w:t>
      </w:r>
      <w:r w:rsidR="00942553">
        <w:rPr>
          <w:rFonts w:ascii="Calibri" w:hAnsi="Calibri" w:cs="Calibri"/>
          <w:sz w:val="22"/>
          <w:szCs w:val="22"/>
          <w:lang w:val="fr-CA"/>
        </w:rPr>
        <w:t xml:space="preserve">es de traduction simultanée </w:t>
      </w:r>
      <w:r w:rsidR="00565BDA">
        <w:rPr>
          <w:rFonts w:ascii="Calibri" w:hAnsi="Calibri" w:cs="Calibri"/>
          <w:sz w:val="22"/>
          <w:szCs w:val="22"/>
          <w:lang w:val="fr-CA"/>
        </w:rPr>
        <w:t>proposées</w:t>
      </w:r>
      <w:r w:rsidR="00942553">
        <w:rPr>
          <w:rFonts w:ascii="Calibri" w:hAnsi="Calibri" w:cs="Calibri"/>
          <w:sz w:val="22"/>
          <w:szCs w:val="22"/>
          <w:lang w:val="fr-CA"/>
        </w:rPr>
        <w:t xml:space="preserve"> aux participants (français, italien, chinois, japonais, coréen) </w:t>
      </w:r>
    </w:p>
    <w:p w14:paraId="7CE15B6C" w14:textId="28C29DBC" w:rsidR="009F5B5A" w:rsidRDefault="009016C5" w:rsidP="003F0FC6">
      <w:pPr>
        <w:rPr>
          <w:rFonts w:ascii="Calibri" w:hAnsi="Calibri" w:cs="Calibri"/>
          <w:sz w:val="22"/>
          <w:szCs w:val="22"/>
          <w:lang w:val="fr-CA"/>
        </w:rPr>
      </w:pPr>
      <w:r w:rsidRPr="001601B9">
        <w:rPr>
          <w:rFonts w:ascii="Calibri" w:hAnsi="Calibri" w:cs="Calibri"/>
          <w:sz w:val="22"/>
          <w:szCs w:val="22"/>
          <w:lang w:val="fr-CA"/>
        </w:rPr>
        <w:t>20</w:t>
      </w:r>
      <w:r w:rsidR="003F0FC6" w:rsidRPr="001601B9">
        <w:rPr>
          <w:rFonts w:ascii="Calibri" w:hAnsi="Calibri" w:cs="Calibri"/>
          <w:sz w:val="22"/>
          <w:szCs w:val="22"/>
          <w:lang w:val="fr-CA"/>
        </w:rPr>
        <w:t xml:space="preserve"> </w:t>
      </w:r>
      <w:r w:rsidR="00787785" w:rsidRPr="001601B9">
        <w:rPr>
          <w:rFonts w:ascii="Calibri" w:hAnsi="Calibri" w:cs="Calibri"/>
          <w:sz w:val="22"/>
          <w:szCs w:val="22"/>
          <w:lang w:val="fr-CA"/>
        </w:rPr>
        <w:t xml:space="preserve">– </w:t>
      </w:r>
      <w:r w:rsidR="00565BDA">
        <w:rPr>
          <w:rFonts w:ascii="Calibri" w:hAnsi="Calibri" w:cs="Calibri"/>
          <w:sz w:val="22"/>
          <w:szCs w:val="22"/>
          <w:lang w:val="fr-CA"/>
        </w:rPr>
        <w:t>Intervenants</w:t>
      </w:r>
      <w:r w:rsidR="009F5B5A">
        <w:rPr>
          <w:rFonts w:ascii="Calibri" w:hAnsi="Calibri" w:cs="Calibri"/>
          <w:sz w:val="22"/>
          <w:szCs w:val="22"/>
          <w:lang w:val="fr-CA"/>
        </w:rPr>
        <w:t xml:space="preserve"> sélectionnés et coachés en vue d’une présentation sur la scène virtuelle </w:t>
      </w:r>
    </w:p>
    <w:p w14:paraId="4CF8EA63" w14:textId="02E7B92C" w:rsidR="00787785" w:rsidRPr="001601B9" w:rsidRDefault="00787785">
      <w:pPr>
        <w:rPr>
          <w:rFonts w:ascii="Calibri" w:hAnsi="Calibri" w:cs="Calibri"/>
          <w:color w:val="FF0000"/>
          <w:sz w:val="22"/>
          <w:szCs w:val="22"/>
          <w:lang w:val="fr-CA"/>
        </w:rPr>
      </w:pPr>
    </w:p>
    <w:sectPr w:rsidR="00787785" w:rsidRPr="001601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1BC7ABC"/>
    <w:multiLevelType w:val="multilevel"/>
    <w:tmpl w:val="7346A60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egoe UI Symbol" w:eastAsia="Times New Roman" w:hAnsi="Segoe UI Symbol" w:cs="Segoe UI Symbol" w:hint="default"/>
        <w:color w:val="2222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7F773A"/>
    <w:multiLevelType w:val="multilevel"/>
    <w:tmpl w:val="9E9E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8032223">
    <w:abstractNumId w:val="0"/>
  </w:num>
  <w:num w:numId="2" w16cid:durableId="1440834577">
    <w:abstractNumId w:val="2"/>
  </w:num>
  <w:num w:numId="3" w16cid:durableId="1113864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883"/>
    <w:rsid w:val="000117EA"/>
    <w:rsid w:val="00015A4D"/>
    <w:rsid w:val="00034E69"/>
    <w:rsid w:val="00046A5C"/>
    <w:rsid w:val="00055541"/>
    <w:rsid w:val="00060A96"/>
    <w:rsid w:val="00070DB5"/>
    <w:rsid w:val="00073BBF"/>
    <w:rsid w:val="00074F7E"/>
    <w:rsid w:val="000A2217"/>
    <w:rsid w:val="000C1F6D"/>
    <w:rsid w:val="000E6AEB"/>
    <w:rsid w:val="000F47B2"/>
    <w:rsid w:val="0010539F"/>
    <w:rsid w:val="001060C8"/>
    <w:rsid w:val="001172BE"/>
    <w:rsid w:val="00127450"/>
    <w:rsid w:val="00150344"/>
    <w:rsid w:val="001601B9"/>
    <w:rsid w:val="00160664"/>
    <w:rsid w:val="00160EC4"/>
    <w:rsid w:val="001610AD"/>
    <w:rsid w:val="00162EAD"/>
    <w:rsid w:val="0016786F"/>
    <w:rsid w:val="001A6569"/>
    <w:rsid w:val="001C40E3"/>
    <w:rsid w:val="001D6571"/>
    <w:rsid w:val="001E217E"/>
    <w:rsid w:val="002008CD"/>
    <w:rsid w:val="00202C57"/>
    <w:rsid w:val="00212B81"/>
    <w:rsid w:val="00224E1B"/>
    <w:rsid w:val="00246638"/>
    <w:rsid w:val="002543FA"/>
    <w:rsid w:val="00275E7D"/>
    <w:rsid w:val="00277C92"/>
    <w:rsid w:val="002A1BAB"/>
    <w:rsid w:val="002C2454"/>
    <w:rsid w:val="002D0789"/>
    <w:rsid w:val="002D0BF2"/>
    <w:rsid w:val="002D6BD7"/>
    <w:rsid w:val="002E06E9"/>
    <w:rsid w:val="003174CD"/>
    <w:rsid w:val="00334880"/>
    <w:rsid w:val="00334B86"/>
    <w:rsid w:val="00361FAF"/>
    <w:rsid w:val="0037118C"/>
    <w:rsid w:val="00372AAD"/>
    <w:rsid w:val="003A24CB"/>
    <w:rsid w:val="003F0FC6"/>
    <w:rsid w:val="003F135E"/>
    <w:rsid w:val="00413A15"/>
    <w:rsid w:val="00442D78"/>
    <w:rsid w:val="00446170"/>
    <w:rsid w:val="00480B33"/>
    <w:rsid w:val="004E71C6"/>
    <w:rsid w:val="00500156"/>
    <w:rsid w:val="0051028D"/>
    <w:rsid w:val="00517799"/>
    <w:rsid w:val="005245F5"/>
    <w:rsid w:val="00565BDA"/>
    <w:rsid w:val="00584CC7"/>
    <w:rsid w:val="005871B7"/>
    <w:rsid w:val="005C548F"/>
    <w:rsid w:val="005D14D9"/>
    <w:rsid w:val="005E2883"/>
    <w:rsid w:val="005F1BC5"/>
    <w:rsid w:val="005F55D7"/>
    <w:rsid w:val="00604408"/>
    <w:rsid w:val="00622445"/>
    <w:rsid w:val="006238BD"/>
    <w:rsid w:val="00636887"/>
    <w:rsid w:val="00643DC8"/>
    <w:rsid w:val="00666B77"/>
    <w:rsid w:val="00687EB6"/>
    <w:rsid w:val="00693FC6"/>
    <w:rsid w:val="00695915"/>
    <w:rsid w:val="006A4F4C"/>
    <w:rsid w:val="006B3E9B"/>
    <w:rsid w:val="006D3B29"/>
    <w:rsid w:val="006F7293"/>
    <w:rsid w:val="00701055"/>
    <w:rsid w:val="00722345"/>
    <w:rsid w:val="00763430"/>
    <w:rsid w:val="00781BC3"/>
    <w:rsid w:val="00782B57"/>
    <w:rsid w:val="00787785"/>
    <w:rsid w:val="007908A4"/>
    <w:rsid w:val="007919A3"/>
    <w:rsid w:val="007A0E20"/>
    <w:rsid w:val="007A5857"/>
    <w:rsid w:val="007C407F"/>
    <w:rsid w:val="007D0394"/>
    <w:rsid w:val="007D3DB3"/>
    <w:rsid w:val="007E2E38"/>
    <w:rsid w:val="008149B1"/>
    <w:rsid w:val="00834AB4"/>
    <w:rsid w:val="0085084A"/>
    <w:rsid w:val="008922F9"/>
    <w:rsid w:val="008928F7"/>
    <w:rsid w:val="00894F27"/>
    <w:rsid w:val="008B01C5"/>
    <w:rsid w:val="008F66A6"/>
    <w:rsid w:val="009016C5"/>
    <w:rsid w:val="00915883"/>
    <w:rsid w:val="00916038"/>
    <w:rsid w:val="0092120D"/>
    <w:rsid w:val="0093683B"/>
    <w:rsid w:val="00936DFF"/>
    <w:rsid w:val="00942553"/>
    <w:rsid w:val="0096716A"/>
    <w:rsid w:val="0097065C"/>
    <w:rsid w:val="00970C7F"/>
    <w:rsid w:val="00985F6A"/>
    <w:rsid w:val="009B0C06"/>
    <w:rsid w:val="009E66D5"/>
    <w:rsid w:val="009F5B5A"/>
    <w:rsid w:val="009F69D8"/>
    <w:rsid w:val="00A02AFF"/>
    <w:rsid w:val="00A11540"/>
    <w:rsid w:val="00A3338D"/>
    <w:rsid w:val="00A6303C"/>
    <w:rsid w:val="00A674E5"/>
    <w:rsid w:val="00A7728A"/>
    <w:rsid w:val="00A81F53"/>
    <w:rsid w:val="00A943AF"/>
    <w:rsid w:val="00AD1FAD"/>
    <w:rsid w:val="00B400B6"/>
    <w:rsid w:val="00B65E14"/>
    <w:rsid w:val="00B705F0"/>
    <w:rsid w:val="00B76E6F"/>
    <w:rsid w:val="00B856F2"/>
    <w:rsid w:val="00BD64C5"/>
    <w:rsid w:val="00BF324B"/>
    <w:rsid w:val="00BF7E1A"/>
    <w:rsid w:val="00C077DB"/>
    <w:rsid w:val="00C22626"/>
    <w:rsid w:val="00C244A9"/>
    <w:rsid w:val="00C3350B"/>
    <w:rsid w:val="00C5086A"/>
    <w:rsid w:val="00C661FC"/>
    <w:rsid w:val="00C757FD"/>
    <w:rsid w:val="00C83519"/>
    <w:rsid w:val="00CA1B3A"/>
    <w:rsid w:val="00CB2504"/>
    <w:rsid w:val="00CD003A"/>
    <w:rsid w:val="00D45FA7"/>
    <w:rsid w:val="00D5120A"/>
    <w:rsid w:val="00D548C2"/>
    <w:rsid w:val="00D5795A"/>
    <w:rsid w:val="00D77AB3"/>
    <w:rsid w:val="00DA52D0"/>
    <w:rsid w:val="00DB304C"/>
    <w:rsid w:val="00DD661C"/>
    <w:rsid w:val="00E066E4"/>
    <w:rsid w:val="00E26BB6"/>
    <w:rsid w:val="00E539A8"/>
    <w:rsid w:val="00E64CAB"/>
    <w:rsid w:val="00E66F3E"/>
    <w:rsid w:val="00E75370"/>
    <w:rsid w:val="00EC0388"/>
    <w:rsid w:val="00ED2DEC"/>
    <w:rsid w:val="00F03FE2"/>
    <w:rsid w:val="00F06796"/>
    <w:rsid w:val="00F06F61"/>
    <w:rsid w:val="00F21389"/>
    <w:rsid w:val="00F27952"/>
    <w:rsid w:val="00F42961"/>
    <w:rsid w:val="00F72406"/>
    <w:rsid w:val="00F77406"/>
    <w:rsid w:val="00F817D6"/>
    <w:rsid w:val="00F95AC4"/>
    <w:rsid w:val="00FB0B40"/>
    <w:rsid w:val="00FB3140"/>
    <w:rsid w:val="00FB6556"/>
    <w:rsid w:val="00FD79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95F5C"/>
  <w15:chartTrackingRefBased/>
  <w15:docId w15:val="{39281C5A-80DA-C84C-BE44-FF1225824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B40"/>
    <w:rPr>
      <w:rFonts w:ascii="Times New Roman" w:eastAsia="Times New Roman" w:hAnsi="Times New Roman"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l">
    <w:name w:val="il"/>
    <w:basedOn w:val="Policepardfaut"/>
    <w:rsid w:val="00E75370"/>
  </w:style>
  <w:style w:type="paragraph" w:customStyle="1" w:styleId="contact-listentry">
    <w:name w:val="contact-list__entry"/>
    <w:basedOn w:val="Normal"/>
    <w:rsid w:val="00E66F3E"/>
    <w:pPr>
      <w:spacing w:before="100" w:beforeAutospacing="1" w:after="100" w:afterAutospacing="1"/>
    </w:pPr>
  </w:style>
  <w:style w:type="character" w:customStyle="1" w:styleId="contact-listentrywpr">
    <w:name w:val="contact-list__entry__wpr"/>
    <w:basedOn w:val="Policepardfaut"/>
    <w:rsid w:val="00E66F3E"/>
  </w:style>
  <w:style w:type="character" w:customStyle="1" w:styleId="entrytext">
    <w:name w:val="entry_text"/>
    <w:basedOn w:val="Policepardfaut"/>
    <w:rsid w:val="00E66F3E"/>
  </w:style>
  <w:style w:type="character" w:styleId="Lienhypertexte">
    <w:name w:val="Hyperlink"/>
    <w:basedOn w:val="Policepardfaut"/>
    <w:uiPriority w:val="99"/>
    <w:unhideWhenUsed/>
    <w:rsid w:val="00E66F3E"/>
    <w:rPr>
      <w:color w:val="0563C1" w:themeColor="hyperlink"/>
      <w:u w:val="single"/>
    </w:rPr>
  </w:style>
  <w:style w:type="character" w:styleId="Mentionnonrsolue">
    <w:name w:val="Unresolved Mention"/>
    <w:basedOn w:val="Policepardfaut"/>
    <w:uiPriority w:val="99"/>
    <w:semiHidden/>
    <w:unhideWhenUsed/>
    <w:rsid w:val="00E66F3E"/>
    <w:rPr>
      <w:color w:val="605E5C"/>
      <w:shd w:val="clear" w:color="auto" w:fill="E1DFDD"/>
    </w:rPr>
  </w:style>
  <w:style w:type="paragraph" w:styleId="NormalWeb">
    <w:name w:val="Normal (Web)"/>
    <w:basedOn w:val="Normal"/>
    <w:uiPriority w:val="99"/>
    <w:semiHidden/>
    <w:unhideWhenUsed/>
    <w:rsid w:val="00FB0B40"/>
    <w:pPr>
      <w:spacing w:before="100" w:beforeAutospacing="1" w:after="100" w:afterAutospacing="1"/>
    </w:pPr>
  </w:style>
  <w:style w:type="character" w:styleId="Marquedecommentaire">
    <w:name w:val="annotation reference"/>
    <w:basedOn w:val="Policepardfaut"/>
    <w:uiPriority w:val="99"/>
    <w:semiHidden/>
    <w:unhideWhenUsed/>
    <w:rsid w:val="004E71C6"/>
    <w:rPr>
      <w:sz w:val="16"/>
      <w:szCs w:val="16"/>
    </w:rPr>
  </w:style>
  <w:style w:type="paragraph" w:styleId="Commentaire">
    <w:name w:val="annotation text"/>
    <w:basedOn w:val="Normal"/>
    <w:link w:val="CommentaireCar"/>
    <w:uiPriority w:val="99"/>
    <w:semiHidden/>
    <w:unhideWhenUsed/>
    <w:rsid w:val="004E71C6"/>
    <w:rPr>
      <w:sz w:val="20"/>
      <w:szCs w:val="20"/>
    </w:rPr>
  </w:style>
  <w:style w:type="character" w:customStyle="1" w:styleId="CommentaireCar">
    <w:name w:val="Commentaire Car"/>
    <w:basedOn w:val="Policepardfaut"/>
    <w:link w:val="Commentaire"/>
    <w:uiPriority w:val="99"/>
    <w:semiHidden/>
    <w:rsid w:val="004E71C6"/>
    <w:rPr>
      <w:rFonts w:ascii="Times New Roman" w:eastAsia="Times New Roman" w:hAnsi="Times New Roman" w:cs="Times New Roman"/>
      <w:sz w:val="20"/>
      <w:szCs w:val="20"/>
    </w:rPr>
  </w:style>
  <w:style w:type="paragraph" w:styleId="Objetducommentaire">
    <w:name w:val="annotation subject"/>
    <w:basedOn w:val="Commentaire"/>
    <w:next w:val="Commentaire"/>
    <w:link w:val="ObjetducommentaireCar"/>
    <w:uiPriority w:val="99"/>
    <w:semiHidden/>
    <w:unhideWhenUsed/>
    <w:rsid w:val="004E71C6"/>
    <w:rPr>
      <w:b/>
      <w:bCs/>
    </w:rPr>
  </w:style>
  <w:style w:type="character" w:customStyle="1" w:styleId="ObjetducommentaireCar">
    <w:name w:val="Objet du commentaire Car"/>
    <w:basedOn w:val="CommentaireCar"/>
    <w:link w:val="Objetducommentaire"/>
    <w:uiPriority w:val="99"/>
    <w:semiHidden/>
    <w:rsid w:val="004E71C6"/>
    <w:rPr>
      <w:rFonts w:ascii="Times New Roman" w:eastAsia="Times New Roman" w:hAnsi="Times New Roman" w:cs="Times New Roman"/>
      <w:b/>
      <w:bCs/>
      <w:sz w:val="20"/>
      <w:szCs w:val="20"/>
    </w:rPr>
  </w:style>
  <w:style w:type="paragraph" w:styleId="Paragraphedeliste">
    <w:name w:val="List Paragraph"/>
    <w:basedOn w:val="Normal"/>
    <w:uiPriority w:val="34"/>
    <w:qFormat/>
    <w:rsid w:val="00565BDA"/>
    <w:pPr>
      <w:ind w:left="720"/>
      <w:contextualSpacing/>
    </w:pPr>
  </w:style>
  <w:style w:type="paragraph" w:styleId="Rvision">
    <w:name w:val="Revision"/>
    <w:hidden/>
    <w:uiPriority w:val="99"/>
    <w:semiHidden/>
    <w:rsid w:val="00C5086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145036">
      <w:bodyDiv w:val="1"/>
      <w:marLeft w:val="0"/>
      <w:marRight w:val="0"/>
      <w:marTop w:val="0"/>
      <w:marBottom w:val="0"/>
      <w:divBdr>
        <w:top w:val="none" w:sz="0" w:space="0" w:color="auto"/>
        <w:left w:val="none" w:sz="0" w:space="0" w:color="auto"/>
        <w:bottom w:val="none" w:sz="0" w:space="0" w:color="auto"/>
        <w:right w:val="none" w:sz="0" w:space="0" w:color="auto"/>
      </w:divBdr>
      <w:divsChild>
        <w:div w:id="1434394245">
          <w:marLeft w:val="0"/>
          <w:marRight w:val="0"/>
          <w:marTop w:val="0"/>
          <w:marBottom w:val="0"/>
          <w:divBdr>
            <w:top w:val="single" w:sz="2" w:space="0" w:color="D9D9E3"/>
            <w:left w:val="single" w:sz="2" w:space="0" w:color="D9D9E3"/>
            <w:bottom w:val="single" w:sz="2" w:space="0" w:color="D9D9E3"/>
            <w:right w:val="single" w:sz="2" w:space="0" w:color="D9D9E3"/>
          </w:divBdr>
          <w:divsChild>
            <w:div w:id="365643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6565657">
          <w:marLeft w:val="0"/>
          <w:marRight w:val="0"/>
          <w:marTop w:val="0"/>
          <w:marBottom w:val="0"/>
          <w:divBdr>
            <w:top w:val="single" w:sz="2" w:space="0" w:color="D9D9E3"/>
            <w:left w:val="single" w:sz="2" w:space="0" w:color="D9D9E3"/>
            <w:bottom w:val="single" w:sz="2" w:space="0" w:color="D9D9E3"/>
            <w:right w:val="single" w:sz="2" w:space="0" w:color="D9D9E3"/>
          </w:divBdr>
          <w:divsChild>
            <w:div w:id="909265192">
              <w:marLeft w:val="0"/>
              <w:marRight w:val="0"/>
              <w:marTop w:val="0"/>
              <w:marBottom w:val="0"/>
              <w:divBdr>
                <w:top w:val="single" w:sz="2" w:space="0" w:color="D9D9E3"/>
                <w:left w:val="single" w:sz="2" w:space="0" w:color="D9D9E3"/>
                <w:bottom w:val="single" w:sz="2" w:space="0" w:color="D9D9E3"/>
                <w:right w:val="single" w:sz="2" w:space="0" w:color="D9D9E3"/>
              </w:divBdr>
              <w:divsChild>
                <w:div w:id="1358308946">
                  <w:marLeft w:val="0"/>
                  <w:marRight w:val="0"/>
                  <w:marTop w:val="0"/>
                  <w:marBottom w:val="0"/>
                  <w:divBdr>
                    <w:top w:val="single" w:sz="2" w:space="0" w:color="D9D9E3"/>
                    <w:left w:val="single" w:sz="2" w:space="0" w:color="D9D9E3"/>
                    <w:bottom w:val="single" w:sz="2" w:space="0" w:color="D9D9E3"/>
                    <w:right w:val="single" w:sz="2" w:space="0" w:color="D9D9E3"/>
                  </w:divBdr>
                  <w:divsChild>
                    <w:div w:id="1590236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7110946">
      <w:bodyDiv w:val="1"/>
      <w:marLeft w:val="0"/>
      <w:marRight w:val="0"/>
      <w:marTop w:val="0"/>
      <w:marBottom w:val="0"/>
      <w:divBdr>
        <w:top w:val="none" w:sz="0" w:space="0" w:color="auto"/>
        <w:left w:val="none" w:sz="0" w:space="0" w:color="auto"/>
        <w:bottom w:val="none" w:sz="0" w:space="0" w:color="auto"/>
        <w:right w:val="none" w:sz="0" w:space="0" w:color="auto"/>
      </w:divBdr>
    </w:div>
    <w:div w:id="869144873">
      <w:bodyDiv w:val="1"/>
      <w:marLeft w:val="0"/>
      <w:marRight w:val="0"/>
      <w:marTop w:val="0"/>
      <w:marBottom w:val="0"/>
      <w:divBdr>
        <w:top w:val="none" w:sz="0" w:space="0" w:color="auto"/>
        <w:left w:val="none" w:sz="0" w:space="0" w:color="auto"/>
        <w:bottom w:val="none" w:sz="0" w:space="0" w:color="auto"/>
        <w:right w:val="none" w:sz="0" w:space="0" w:color="auto"/>
      </w:divBdr>
    </w:div>
    <w:div w:id="1044871502">
      <w:bodyDiv w:val="1"/>
      <w:marLeft w:val="0"/>
      <w:marRight w:val="0"/>
      <w:marTop w:val="0"/>
      <w:marBottom w:val="0"/>
      <w:divBdr>
        <w:top w:val="none" w:sz="0" w:space="0" w:color="auto"/>
        <w:left w:val="none" w:sz="0" w:space="0" w:color="auto"/>
        <w:bottom w:val="none" w:sz="0" w:space="0" w:color="auto"/>
        <w:right w:val="none" w:sz="0" w:space="0" w:color="auto"/>
      </w:divBdr>
    </w:div>
    <w:div w:id="1479303654">
      <w:bodyDiv w:val="1"/>
      <w:marLeft w:val="0"/>
      <w:marRight w:val="0"/>
      <w:marTop w:val="0"/>
      <w:marBottom w:val="0"/>
      <w:divBdr>
        <w:top w:val="none" w:sz="0" w:space="0" w:color="auto"/>
        <w:left w:val="none" w:sz="0" w:space="0" w:color="auto"/>
        <w:bottom w:val="none" w:sz="0" w:space="0" w:color="auto"/>
        <w:right w:val="none" w:sz="0" w:space="0" w:color="auto"/>
      </w:divBdr>
      <w:divsChild>
        <w:div w:id="435709293">
          <w:marLeft w:val="0"/>
          <w:marRight w:val="0"/>
          <w:marTop w:val="0"/>
          <w:marBottom w:val="0"/>
          <w:divBdr>
            <w:top w:val="single" w:sz="2" w:space="0" w:color="D9D9E3"/>
            <w:left w:val="single" w:sz="2" w:space="0" w:color="D9D9E3"/>
            <w:bottom w:val="single" w:sz="2" w:space="0" w:color="D9D9E3"/>
            <w:right w:val="single" w:sz="2" w:space="0" w:color="D9D9E3"/>
          </w:divBdr>
          <w:divsChild>
            <w:div w:id="21963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8223824">
          <w:marLeft w:val="0"/>
          <w:marRight w:val="0"/>
          <w:marTop w:val="0"/>
          <w:marBottom w:val="0"/>
          <w:divBdr>
            <w:top w:val="single" w:sz="2" w:space="0" w:color="D9D9E3"/>
            <w:left w:val="single" w:sz="2" w:space="0" w:color="D9D9E3"/>
            <w:bottom w:val="single" w:sz="2" w:space="0" w:color="D9D9E3"/>
            <w:right w:val="single" w:sz="2" w:space="0" w:color="D9D9E3"/>
          </w:divBdr>
          <w:divsChild>
            <w:div w:id="159397233">
              <w:marLeft w:val="0"/>
              <w:marRight w:val="0"/>
              <w:marTop w:val="0"/>
              <w:marBottom w:val="0"/>
              <w:divBdr>
                <w:top w:val="single" w:sz="2" w:space="0" w:color="D9D9E3"/>
                <w:left w:val="single" w:sz="2" w:space="0" w:color="D9D9E3"/>
                <w:bottom w:val="single" w:sz="2" w:space="0" w:color="D9D9E3"/>
                <w:right w:val="single" w:sz="2" w:space="0" w:color="D9D9E3"/>
              </w:divBdr>
              <w:divsChild>
                <w:div w:id="512259330">
                  <w:marLeft w:val="0"/>
                  <w:marRight w:val="0"/>
                  <w:marTop w:val="0"/>
                  <w:marBottom w:val="0"/>
                  <w:divBdr>
                    <w:top w:val="single" w:sz="2" w:space="0" w:color="D9D9E3"/>
                    <w:left w:val="single" w:sz="2" w:space="0" w:color="D9D9E3"/>
                    <w:bottom w:val="single" w:sz="2" w:space="0" w:color="D9D9E3"/>
                    <w:right w:val="single" w:sz="2" w:space="0" w:color="D9D9E3"/>
                  </w:divBdr>
                  <w:divsChild>
                    <w:div w:id="589317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5108050">
      <w:bodyDiv w:val="1"/>
      <w:marLeft w:val="0"/>
      <w:marRight w:val="0"/>
      <w:marTop w:val="0"/>
      <w:marBottom w:val="0"/>
      <w:divBdr>
        <w:top w:val="none" w:sz="0" w:space="0" w:color="auto"/>
        <w:left w:val="none" w:sz="0" w:space="0" w:color="auto"/>
        <w:bottom w:val="none" w:sz="0" w:space="0" w:color="auto"/>
        <w:right w:val="none" w:sz="0" w:space="0" w:color="auto"/>
      </w:divBdr>
    </w:div>
    <w:div w:id="1845778328">
      <w:bodyDiv w:val="1"/>
      <w:marLeft w:val="0"/>
      <w:marRight w:val="0"/>
      <w:marTop w:val="0"/>
      <w:marBottom w:val="0"/>
      <w:divBdr>
        <w:top w:val="none" w:sz="0" w:space="0" w:color="auto"/>
        <w:left w:val="none" w:sz="0" w:space="0" w:color="auto"/>
        <w:bottom w:val="none" w:sz="0" w:space="0" w:color="auto"/>
        <w:right w:val="none" w:sz="0" w:space="0" w:color="auto"/>
      </w:divBdr>
    </w:div>
    <w:div w:id="212592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894</Words>
  <Characters>4917</Characters>
  <Application>Microsoft Office Word</Application>
  <DocSecurity>0</DocSecurity>
  <Lines>40</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A5263</dc:creator>
  <cp:keywords/>
  <dc:description/>
  <cp:lastModifiedBy> </cp:lastModifiedBy>
  <cp:revision>2</cp:revision>
  <dcterms:created xsi:type="dcterms:W3CDTF">2023-10-16T13:05:00Z</dcterms:created>
  <dcterms:modified xsi:type="dcterms:W3CDTF">2023-10-16T13:05:00Z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cdb6f0a-766a-440a-a3ab-e9891de0b484_Enabled">
    <vt:lpwstr>true</vt:lpwstr>
  </property>
  <property fmtid="{D5CDD505-2E9C-101B-9397-08002B2CF9AE}" pid="3" name="MSIP_Label_7cdb6f0a-766a-440a-a3ab-e9891de0b484_SetDate">
    <vt:lpwstr>2023-06-07T14:51:10Z</vt:lpwstr>
  </property>
  <property fmtid="{D5CDD505-2E9C-101B-9397-08002B2CF9AE}" pid="4" name="MSIP_Label_7cdb6f0a-766a-440a-a3ab-e9891de0b484_Method">
    <vt:lpwstr>Privileged</vt:lpwstr>
  </property>
  <property fmtid="{D5CDD505-2E9C-101B-9397-08002B2CF9AE}" pid="5" name="MSIP_Label_7cdb6f0a-766a-440a-a3ab-e9891de0b484_Name">
    <vt:lpwstr>Internal_SensitivityLabel</vt:lpwstr>
  </property>
  <property fmtid="{D5CDD505-2E9C-101B-9397-08002B2CF9AE}" pid="6" name="MSIP_Label_7cdb6f0a-766a-440a-a3ab-e9891de0b484_SiteId">
    <vt:lpwstr>2ff06a03-1c24-40f5-9d3b-854d93aaed7f</vt:lpwstr>
  </property>
  <property fmtid="{D5CDD505-2E9C-101B-9397-08002B2CF9AE}" pid="7" name="MSIP_Label_7cdb6f0a-766a-440a-a3ab-e9891de0b484_ActionId">
    <vt:lpwstr>89d00275-85cd-46b9-8458-c7fd12693b63</vt:lpwstr>
  </property>
  <property fmtid="{D5CDD505-2E9C-101B-9397-08002B2CF9AE}" pid="8" name="MSIP_Label_7cdb6f0a-766a-440a-a3ab-e9891de0b484_ContentBits">
    <vt:lpwstr>0</vt:lpwstr>
  </property>
</Properties>
</file>