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CCD7" w14:textId="6A392CA9" w:rsidR="0020645B" w:rsidRDefault="003934E5" w:rsidP="00B931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NAME 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 MIKIAS ABATE</w:t>
      </w:r>
    </w:p>
    <w:p w14:paraId="701057B3" w14:textId="77777777" w:rsidR="00256D74" w:rsidRDefault="003934E5" w:rsidP="00B931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                                   ID 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    UGR/4491/13</w:t>
      </w:r>
    </w:p>
    <w:p w14:paraId="3A565F29" w14:textId="27AE982A" w:rsidR="003934E5" w:rsidRPr="003934E5" w:rsidRDefault="003934E5" w:rsidP="00B931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</w:p>
    <w:p w14:paraId="78C77BD0" w14:textId="4B98A9AE" w:rsidR="000F17B2" w:rsidRDefault="000F17B2" w:rsidP="00B931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31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Value of Knowledge Sharing: Insights from Literature</w:t>
      </w:r>
      <w:bookmarkStart w:id="0" w:name="_GoBack"/>
      <w:bookmarkEnd w:id="0"/>
    </w:p>
    <w:p w14:paraId="7DD2C60C" w14:textId="464B863A" w:rsidR="00256D74" w:rsidRPr="00B931A6" w:rsidRDefault="00256D74" w:rsidP="00B931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Introduction </w:t>
      </w:r>
    </w:p>
    <w:p w14:paraId="17E5DD77" w14:textId="290AA44D" w:rsidR="000F17B2" w:rsidRPr="00B931A6" w:rsidRDefault="000F17B2" w:rsidP="00B931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Knowledge sharing plays a pivotal role in organizational success, innovation, and competitive advantage. Drawing from existing research, we highlight key insights regarding the value of knowledge sharing:</w:t>
      </w:r>
      <w:r w:rsidR="00B931A6" w:rsidRPr="00B93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DDE4B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Organizational Performance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5C8B3" w14:textId="2051BA4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Knowledge sharing contributes to improved organizational performance. When employees freely exchange information, insights, and best practices, it leads to better decision-making, streamlined processes, and overall efficiency </w:t>
      </w:r>
      <w:hyperlink r:id="rId5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1</w:t>
        </w:r>
      </w:hyperlink>
      <w:r w:rsidRPr="00B931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1529E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A software development team collaborates on coding techniques, resulting in faster project delivery and higher-quality software.</w:t>
      </w:r>
    </w:p>
    <w:p w14:paraId="2A6B5E34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Performance and Learning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09AC75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Knowledge sharing fosters continuous learning. Employees gain access to diverse perspectives, learn from each other’s experiences, and enhance their skills.</w:t>
      </w:r>
    </w:p>
    <w:p w14:paraId="3229EDDB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A sales team shares successful negotiation strategies, leading to improved sales performance and customer satisfaction.</w:t>
      </w:r>
    </w:p>
    <w:p w14:paraId="0D96AD06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787713" w14:textId="684BD2F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Organizations that actively promote knowledge sharing gain a competitive edge. Shared knowledge enables faster adaptation to market changes, innovation, and the ability to stay ahead of competitors </w:t>
      </w:r>
      <w:hyperlink r:id="rId6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B931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D0112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A pharmaceutical company collaborates across research and development teams, leading to breakthrough drug discoveries.</w:t>
      </w:r>
    </w:p>
    <w:p w14:paraId="069F0255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Capability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2934D9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Knowledge sharing fuels innovation. When ideas flow freely, creativity thrives, and new solutions emerge.</w:t>
      </w:r>
    </w:p>
    <w:p w14:paraId="50DD24A0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Cross-functional brainstorming sessions lead to novel product features or process improvements.</w:t>
      </w:r>
    </w:p>
    <w:p w14:paraId="4ED2E604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Strengthened Relationships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CF03C5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Knowledge sharing enhances relationships within and outside the organization. It builds trust, encourages teamwork, and fosters a positive work environment.</w:t>
      </w:r>
    </w:p>
    <w:p w14:paraId="1FD047A7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lastRenderedPageBreak/>
        <w:t>Example: A project manager shares lessons learned from a failed project, promoting transparency and preventing similar mistakes in the future.</w:t>
      </w:r>
    </w:p>
    <w:p w14:paraId="14599628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Supplier-Consumer Relationships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E230C2" w14:textId="72F56BCA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Organizations that share knowledge effectively with suppliers and consumers create stronger partnerships. Transparent communication leads to better collaboration and mutual benefits </w:t>
      </w:r>
      <w:hyperlink r:id="rId7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B931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54D1B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An automobile manufacturer collaborates closely with suppliers, resulting in timely deliveries and cost savings.</w:t>
      </w:r>
    </w:p>
    <w:p w14:paraId="121BDB5B" w14:textId="77777777" w:rsidR="000F17B2" w:rsidRPr="00B931A6" w:rsidRDefault="000F17B2" w:rsidP="00B931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Ecosystems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ADDAB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Knowledge sharing extends beyond organizational boundaries. Collaborating with industry peers, academia, and research institutions creates innovation ecosystems.</w:t>
      </w:r>
    </w:p>
    <w:p w14:paraId="08D6B806" w14:textId="77777777" w:rsidR="000F17B2" w:rsidRPr="00B931A6" w:rsidRDefault="000F17B2" w:rsidP="00B931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>Example: Technology companies participate in open-source communities, contributing and benefiting from shared knowledge.</w:t>
      </w:r>
    </w:p>
    <w:p w14:paraId="305E7BEC" w14:textId="77777777" w:rsidR="000F17B2" w:rsidRPr="00B931A6" w:rsidRDefault="000F17B2" w:rsidP="00B931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D74">
        <w:rPr>
          <w:rFonts w:ascii="Times New Roman" w:eastAsia="Times New Roman" w:hAnsi="Times New Roman" w:cs="Times New Roman"/>
          <w:b/>
          <w:sz w:val="24"/>
          <w:szCs w:val="24"/>
        </w:rPr>
        <w:t>In conclusion,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 knowledge sharing is not merely an organizational process; it is a strategic asset. Organizations that recognize its value and actively promote a culture of sharing reap long-term benefits in terms of growth, adaptability, and sustained success.</w:t>
      </w:r>
    </w:p>
    <w:p w14:paraId="33C4D9FD" w14:textId="77777777" w:rsidR="000F17B2" w:rsidRPr="00B931A6" w:rsidRDefault="00256D74" w:rsidP="00B93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BB636C">
          <v:rect id="_x0000_i1025" style="width:0;height:1.5pt" o:hralign="center" o:hrstd="t" o:hr="t" fillcolor="#a0a0a0" stroked="f"/>
        </w:pict>
      </w:r>
    </w:p>
    <w:p w14:paraId="21EB7CCE" w14:textId="77777777" w:rsidR="000F17B2" w:rsidRPr="00B931A6" w:rsidRDefault="000F17B2" w:rsidP="00B931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B931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F9FA9" w14:textId="77777777" w:rsidR="000F17B2" w:rsidRPr="00B931A6" w:rsidRDefault="000F17B2" w:rsidP="00B931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Yeboah, A. (2023). Knowledge sharing in organization: A systematic review. </w:t>
      </w:r>
      <w:r w:rsidRPr="00B931A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Enterprise Information Management</w:t>
      </w:r>
      <w:hyperlink r:id="rId8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</w:rPr>
          <w:t>, 36(1), 1-20</w:t>
        </w:r>
      </w:hyperlink>
      <w:hyperlink r:id="rId9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1</w:t>
        </w:r>
      </w:hyperlink>
    </w:p>
    <w:p w14:paraId="723CF267" w14:textId="77777777" w:rsidR="000F17B2" w:rsidRPr="00B931A6" w:rsidRDefault="000F17B2" w:rsidP="00B931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1A6">
        <w:rPr>
          <w:rFonts w:ascii="Times New Roman" w:eastAsia="Times New Roman" w:hAnsi="Times New Roman" w:cs="Times New Roman"/>
          <w:sz w:val="24"/>
          <w:szCs w:val="24"/>
        </w:rPr>
        <w:t xml:space="preserve">Lim, K. H., &amp; Wu, J. (2010). Knowledge-sharing in an ERP project team: The role of transactive memory. </w:t>
      </w:r>
      <w:r w:rsidRPr="00B931A6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&amp; Management</w:t>
      </w:r>
      <w:hyperlink r:id="rId10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</w:rPr>
          <w:t>, 47(3), 164-170</w:t>
        </w:r>
      </w:hyperlink>
      <w:hyperlink r:id="rId11" w:tgtFrame="_blank" w:history="1">
        <w:r w:rsidRPr="00B931A6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3</w:t>
        </w:r>
      </w:hyperlink>
    </w:p>
    <w:p w14:paraId="272C5BB8" w14:textId="77777777" w:rsidR="000F17B2" w:rsidRPr="00B931A6" w:rsidRDefault="00256D74" w:rsidP="00B93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E210C9">
          <v:rect id="_x0000_i1026" style="width:0;height:1.5pt" o:hralign="center" o:hrstd="t" o:hr="t" fillcolor="#a0a0a0" stroked="f"/>
        </w:pict>
      </w:r>
    </w:p>
    <w:p w14:paraId="5E28C285" w14:textId="77777777" w:rsidR="0075279E" w:rsidRPr="00B931A6" w:rsidRDefault="0075279E" w:rsidP="00B931A6">
      <w:pPr>
        <w:jc w:val="both"/>
      </w:pPr>
    </w:p>
    <w:sectPr w:rsidR="0075279E" w:rsidRPr="00B9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622A"/>
    <w:multiLevelType w:val="multilevel"/>
    <w:tmpl w:val="69E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613E2"/>
    <w:multiLevelType w:val="multilevel"/>
    <w:tmpl w:val="D810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B2"/>
    <w:rsid w:val="000F17B2"/>
    <w:rsid w:val="0020645B"/>
    <w:rsid w:val="00256D74"/>
    <w:rsid w:val="003934E5"/>
    <w:rsid w:val="0075279E"/>
    <w:rsid w:val="00B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2A8A"/>
  <w15:chartTrackingRefBased/>
  <w15:docId w15:val="{5F17DA01-75FE-49CC-8007-96EAF668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7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7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1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pdf/10.1080/23311975.2023.2195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erald.com/insight/content/doi/10.1108/JEDT-03-2019-0052/full/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erald.com/insight/content/doi/10.1108/JEDT-03-2019-0052/full/html" TargetMode="External"/><Relationship Id="rId11" Type="http://schemas.openxmlformats.org/officeDocument/2006/relationships/hyperlink" Target="https://link.springer.com/article/10.1007/s12144-022-04115-6" TargetMode="External"/><Relationship Id="rId5" Type="http://schemas.openxmlformats.org/officeDocument/2006/relationships/hyperlink" Target="https://www.tandfonline.com/doi/pdf/10.1080/23311975.2023.2195027" TargetMode="External"/><Relationship Id="rId10" Type="http://schemas.openxmlformats.org/officeDocument/2006/relationships/hyperlink" Target="https://www.tandfonline.com/doi/pdf/10.1080/23311975.2023.21950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pdf/10.1080/23311975.2023.2195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abate</dc:creator>
  <cp:keywords/>
  <dc:description/>
  <cp:lastModifiedBy>mikias abate</cp:lastModifiedBy>
  <cp:revision>4</cp:revision>
  <dcterms:created xsi:type="dcterms:W3CDTF">2024-04-17T18:59:00Z</dcterms:created>
  <dcterms:modified xsi:type="dcterms:W3CDTF">2024-04-23T04:59:00Z</dcterms:modified>
</cp:coreProperties>
</file>