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Noto Sans CJK KR" w:hAnsi="Noto Sans CJK KR" w:eastAsia="Noto Sans CJK KR" w:cs="Noto Sans CJK KR"/>
          <w:b/>
          <w:color w:val="153A51"/>
          <w:sz w:val="44"/>
          <w:lang w:eastAsia="ko-KR"/>
        </w:rPr>
        <w:t>1:N 얼굴 인증 시스템</w:t>
        <w:br/>
        <w:t>제안요청서 (RFP)</w:t>
      </w:r>
    </w:p>
    <w:p>
      <w:pPr>
        <w:spacing w:after="160"/>
      </w:pPr>
      <w:r>
        <w:rPr>
          <w:rFonts w:ascii="Noto Sans CJK KR" w:hAnsi="Noto Sans CJK KR" w:eastAsia="Noto Sans CJK KR" w:cs="Noto Sans CJK KR"/>
          <w:b w:val="0"/>
          <w:color w:val="52616B"/>
          <w:sz w:val="18"/>
          <w:lang w:eastAsia="ko-KR"/>
        </w:rPr>
        <w:t>RGB · Depth · IR  |  고성능 모델 후보 기반  |  검토용 초안 v0.1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6"/>
            <w:shd w:fill="EDF4F6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53A51"/>
                <w:sz w:val="20"/>
                <w:lang w:eastAsia="ko-KR"/>
              </w:rPr>
              <w:t>조달 원칙: 특정 모델의 세계 1위 지위를 전제하지 않는다. 아래 후보를 기준으로, 실제 1:N 성능·위조 방어·상용 사용 권리를 모두 충족한 구현을 선정한다.</w:t>
            </w:r>
          </w:p>
        </w:tc>
      </w:tr>
    </w:tbl>
    <w:p>
      <w:pPr>
        <w:pStyle w:val="Heading1"/>
      </w:pPr>
      <w:r>
        <w:t>1. 사업 범위 및 설계 가정</w:t>
      </w:r>
    </w:p>
    <w:p>
      <w:pPr>
        <w:spacing w:after="80"/>
      </w:pPr>
      <w:r>
        <w:rPr>
          <w:rFonts w:ascii="Noto Sans CJK KR" w:hAnsi="Noto Sans CJK KR" w:eastAsia="Noto Sans CJK KR" w:cs="Noto Sans CJK KR"/>
          <w:b w:val="0"/>
          <w:lang w:eastAsia="ko-KR"/>
        </w:rPr>
        <w:t>고객의 동의와 계정 소유 확인을 거쳐 회전 안내로 얼굴을 등록하고, 이후 ID 입력 없이 1:N으로 고객을 식별·인증한다. 전용 단말, 중앙 서버, 관리 화면, 운영·보안 검증을 포함한다.</w:t>
      </w:r>
    </w:p>
    <w:p>
      <w:pPr>
        <w:spacing w:after="80"/>
      </w:pPr>
      <w:r>
        <w:rPr>
          <w:rFonts w:ascii="Noto Sans CJK KR" w:hAnsi="Noto Sans CJK KR" w:eastAsia="Noto Sans CJK KR" w:cs="Noto Sans CJK KR"/>
          <w:b w:val="0"/>
          <w:color w:val="52616B"/>
          <w:sz w:val="19"/>
          <w:lang w:eastAsia="ko-KR"/>
        </w:rPr>
        <w:t>규모 가정: 최대 100만 명, 고객당 기본 4개 템플릿, 피크 100 인증 세션/초. 초기 촬영 거리 40~80cm의 협조적 사용을 전제로 하며, 단말 수·조명 범위·예산은 발주 시 확정한다.</w:t>
      </w:r>
    </w:p>
    <w:p>
      <w:pPr>
        <w:pStyle w:val="Heading1"/>
      </w:pPr>
      <w:r>
        <w:t>2. 기준 모델 및 채택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8"/>
          <w:left w:val="single" w:sz="3" w:color="D9E3E8"/>
          <w:bottom w:val="single" w:sz="3" w:color="D9E3E8"/>
          <w:right w:val="single" w:sz="3" w:color="D9E3E8"/>
          <w:insideH w:val="single" w:sz="3" w:color="D9E3E8"/>
          <w:insideV w:val="single" w:sz="3" w:color="D9E3E8"/>
        </w:tblBorders>
      </w:tblPr>
      <w:tblGrid>
        <w:gridCol w:w="1417"/>
        <w:gridCol w:w="4365"/>
        <w:gridCol w:w="4082"/>
      </w:tblGrid>
      <w:tr>
        <w:trPr>
          <w:tblHeader/>
        </w:trPr>
        <w:tc>
          <w:tcPr>
            <w:tcW w:type="dxa" w:w="1417"/>
            <w:shd w:fill="153A5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  <w:lang w:eastAsia="ko-KR"/>
              </w:rPr>
              <w:t>기능</w:t>
            </w:r>
          </w:p>
        </w:tc>
        <w:tc>
          <w:tcPr>
            <w:tcW w:type="dxa" w:w="4365"/>
            <w:shd w:fill="153A5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  <w:lang w:eastAsia="ko-KR"/>
              </w:rPr>
              <w:t>우선 평가 후보</w:t>
            </w:r>
          </w:p>
        </w:tc>
        <w:tc>
          <w:tcPr>
            <w:tcW w:type="dxa" w:w="4082"/>
            <w:shd w:fill="153A5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  <w:lang w:eastAsia="ko-KR"/>
              </w:rPr>
              <w:t>적용 조건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/>
                <w:color w:val="1B2A38"/>
                <w:sz w:val="19"/>
                <w:lang w:eastAsia="ko-KR"/>
              </w:rPr>
              <w:t>회전 안내</w:t>
            </w:r>
          </w:p>
        </w:tc>
        <w:tc>
          <w:tcPr>
            <w:tcW w:type="dxa" w:w="4365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9"/>
                <w:lang w:eastAsia="ko-KR"/>
              </w:rPr>
              <w:t>6DRepNet360 [1]</w:t>
            </w:r>
          </w:p>
        </w:tc>
        <w:tc>
          <w:tcPr>
            <w:tcW w:type="dxa" w:w="4082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9"/>
                <w:lang w:eastAsia="ko-KR"/>
              </w:rPr>
              <w:t>일반 / Full Rotation을 실제 등록 범위에서 비교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/>
                <w:color w:val="1B2A38"/>
                <w:sz w:val="19"/>
                <w:lang w:eastAsia="ko-KR"/>
              </w:rPr>
              <w:t>얼굴 검출</w:t>
            </w:r>
          </w:p>
        </w:tc>
        <w:tc>
          <w:tcPr>
            <w:tcW w:type="dxa" w:w="4365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9"/>
                <w:lang w:eastAsia="ko-KR"/>
              </w:rPr>
              <w:t>SCRFD-34G [2]</w:t>
            </w:r>
          </w:p>
        </w:tc>
        <w:tc>
          <w:tcPr>
            <w:tcW w:type="dxa" w:w="4082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9"/>
                <w:lang w:eastAsia="ko-KR"/>
              </w:rPr>
              <w:t>동일 해상도·지연 조건에서 동급 이상 대안 허용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/>
                <w:color w:val="1B2A38"/>
                <w:sz w:val="19"/>
                <w:lang w:eastAsia="ko-KR"/>
              </w:rPr>
              <w:t>정밀 랜드마크</w:t>
            </w:r>
          </w:p>
        </w:tc>
        <w:tc>
          <w:tcPr>
            <w:tcW w:type="dxa" w:w="4365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9"/>
                <w:lang w:eastAsia="ko-KR"/>
              </w:rPr>
              <w:t>FaRL ViT-B, 448px [3]</w:t>
            </w:r>
          </w:p>
        </w:tc>
        <w:tc>
          <w:tcPr>
            <w:tcW w:type="dxa" w:w="4082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9"/>
                <w:lang w:eastAsia="ko-KR"/>
              </w:rPr>
              <w:t>인식용 크롭은 인식 모델의 공식 정렬과 호환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/>
                <w:color w:val="1B2A38"/>
                <w:sz w:val="19"/>
                <w:lang w:eastAsia="ko-KR"/>
              </w:rPr>
              <w:t>주 얼굴 인식</w:t>
            </w:r>
          </w:p>
        </w:tc>
        <w:tc>
          <w:tcPr>
            <w:tcW w:type="dxa" w:w="4365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9"/>
                <w:lang w:eastAsia="ko-KR"/>
              </w:rPr>
              <w:t>InsightFace ViT-L / WebFace42M [4]</w:t>
            </w:r>
          </w:p>
        </w:tc>
        <w:tc>
          <w:tcPr>
            <w:tcW w:type="dxa" w:w="4082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9"/>
                <w:lang w:eastAsia="ko-KR"/>
              </w:rPr>
              <w:t>KP-RPE ViT-B + AdaFace / WebFace12M과 비교 [5]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/>
                <w:color w:val="1B2A38"/>
                <w:sz w:val="19"/>
                <w:lang w:eastAsia="ko-KR"/>
              </w:rPr>
              <w:t>위조 방어</w:t>
            </w:r>
          </w:p>
        </w:tc>
        <w:tc>
          <w:tcPr>
            <w:tcW w:type="dxa" w:w="4365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9"/>
                <w:lang w:eastAsia="ko-KR"/>
              </w:rPr>
              <w:t>RGB·Depth·IR 결합 PAD</w:t>
            </w:r>
          </w:p>
        </w:tc>
        <w:tc>
          <w:tcPr>
            <w:tcW w:type="dxa" w:w="4082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9"/>
                <w:lang w:eastAsia="ko-KR"/>
              </w:rPr>
              <w:t>실제 센서 시퀀스로 개발·검증; 독립 시험 필수 [6]</w:t>
            </w:r>
          </w:p>
        </w:tc>
      </w:tr>
    </w:tbl>
    <w:p>
      <w:pPr>
        <w:spacing w:after="0" w:before="0" w:line="40" w:lineRule="exact"/>
      </w:pPr>
      <w:r>
        <w:rPr>
          <w:rFonts w:ascii="Noto Sans CJK KR" w:hAnsi="Noto Sans CJK KR" w:eastAsia="Noto Sans CJK KR" w:cs="Noto Sans CJK KR"/>
          <w:sz w:val="4"/>
          <w:lang w:eastAsia="ko-KR"/>
        </w:rPr>
      </w:r>
    </w:p>
    <w:p>
      <w:pPr>
        <w:spacing w:after="80"/>
      </w:pPr>
      <w:r>
        <w:rPr>
          <w:rFonts w:ascii="Noto Sans CJK KR" w:hAnsi="Noto Sans CJK KR" w:eastAsia="Noto Sans CJK KR" w:cs="Noto Sans CJK KR"/>
          <w:b w:val="0"/>
          <w:color w:val="52616B"/>
          <w:sz w:val="18"/>
          <w:lang w:eastAsia="ko-KR"/>
        </w:rPr>
        <w:t>정확한 가중치·해시·전처리·재현 성적을 제출한다. InsightFace 배포 모델은 비상업 연구용 제한이 있으며, CVLFace 모델은 학습 데이터의 라이선스를 따른다. 상용 허가 또는 적법한 자체 학습이 채택 전제다. [4][5]</w:t>
      </w:r>
    </w:p>
    <w:p>
      <w:pPr>
        <w:pStyle w:val="Heading1"/>
      </w:pPr>
      <w:r>
        <w:t>3. 필수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8"/>
          <w:left w:val="single" w:sz="3" w:color="D9E3E8"/>
          <w:bottom w:val="single" w:sz="3" w:color="D9E3E8"/>
          <w:right w:val="single" w:sz="3" w:color="D9E3E8"/>
          <w:insideH w:val="single" w:sz="3" w:color="D9E3E8"/>
          <w:insideV w:val="single" w:sz="3" w:color="D9E3E8"/>
        </w:tblBorders>
      </w:tblPr>
      <w:tblGrid>
        <w:gridCol w:w="1361"/>
        <w:gridCol w:w="8504"/>
      </w:tblGrid>
      <w:tr>
        <w:trPr>
          <w:tblHeader/>
        </w:trPr>
        <w:tc>
          <w:tcPr>
            <w:tcW w:type="dxa" w:w="1361"/>
            <w:shd w:fill="153A5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/>
              </w:rPr>
              <w:t>ID</w:t>
            </w:r>
          </w:p>
        </w:tc>
        <w:tc>
          <w:tcPr>
            <w:tcW w:type="dxa" w:w="8504"/>
            <w:shd w:fill="153A5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/>
              </w:rPr>
              <w:t>요구사항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/>
                <w:color w:val="1B2A38"/>
                <w:sz w:val="18"/>
                <w:lang w:eastAsia="ko-KR"/>
              </w:rPr>
              <w:t>FR-01</w:t>
            </w:r>
          </w:p>
        </w:tc>
        <w:tc>
          <w:tcPr>
            <w:tcW w:type="dxa" w:w="8504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8"/>
                <w:lang w:eastAsia="ko-KR"/>
              </w:rPr>
              <w:t>등록: 정면·주변 방향의 수집 상태를 표시하고, 품질·동일인·PAD 통과 시에만 완료한다. 계정 연결·동의·재등록·중복 등록 확인을 지원한다.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/>
                <w:color w:val="1B2A38"/>
                <w:sz w:val="18"/>
                <w:lang w:eastAsia="ko-KR"/>
              </w:rPr>
              <w:t>FR-02</w:t>
            </w:r>
          </w:p>
        </w:tc>
        <w:tc>
          <w:tcPr>
            <w:tcW w:type="dxa" w:w="8504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8"/>
                <w:lang w:eastAsia="ko-KR"/>
              </w:rPr>
              <w:t>인증: 전체 고객 1:N 식별, 미등록자 거절, 다중 얼굴·모호한 후보 거절을 지원한다. 검색 결과와 최종 권한 승인을 분리한다.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/>
                <w:color w:val="1B2A38"/>
                <w:sz w:val="18"/>
                <w:lang w:eastAsia="ko-KR"/>
              </w:rPr>
              <w:t>FR-03</w:t>
            </w:r>
          </w:p>
        </w:tc>
        <w:tc>
          <w:tcPr>
            <w:tcW w:type="dxa" w:w="8504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8"/>
                <w:lang w:eastAsia="ko-KR"/>
              </w:rPr>
              <w:t>센서: RGB·Depth·IR 동기화·보정·품질을 검증한다. 센서 누락 시 RGB-only로 자동 전환하지 않는다.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/>
                <w:color w:val="1B2A38"/>
                <w:sz w:val="18"/>
                <w:lang w:eastAsia="ko-KR"/>
              </w:rPr>
              <w:t>SEC-01</w:t>
            </w:r>
          </w:p>
        </w:tc>
        <w:tc>
          <w:tcPr>
            <w:tcW w:type="dxa" w:w="8504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8"/>
                <w:lang w:eastAsia="ko-KR"/>
              </w:rPr>
              <w:t>보안: 등록·인증 PAD 외에 영상 주입, 재전송, 단말·모델 변조를 별도로 시험한다. 고위험 업무의 추가 인증과 비생체 대체 절차를 제공한다.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/>
                <w:color w:val="1B2A38"/>
                <w:sz w:val="18"/>
                <w:lang w:eastAsia="ko-KR"/>
              </w:rPr>
              <w:t>OPS-01</w:t>
            </w:r>
          </w:p>
        </w:tc>
        <w:tc>
          <w:tcPr>
            <w:tcW w:type="dxa" w:w="8504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8"/>
                <w:lang w:eastAsia="ko-KR"/>
              </w:rPr>
              <w:t>운영·개인정보: 원본 기본 미보관, 템플릿 암호화·키 분리, 동의 철회·삭제, 감사 로그, 이중화, 서명 업데이트 및 모델별 롤백을 제공한다.</w:t>
            </w:r>
          </w:p>
        </w:tc>
      </w:tr>
    </w:tbl>
    <w:p>
      <w:pPr>
        <w:spacing w:after="0" w:before="0" w:line="40" w:lineRule="exact"/>
      </w:pPr>
      <w:r>
        <w:rPr>
          <w:rFonts w:ascii="Noto Sans CJK KR" w:hAnsi="Noto Sans CJK KR" w:eastAsia="Noto Sans CJK KR" w:cs="Noto Sans CJK KR"/>
          <w:sz w:val="4"/>
          <w:lang w:eastAsia="ko-KR"/>
        </w:rPr>
      </w:r>
    </w:p>
    <w:p>
      <w:r>
        <w:br w:type="page"/>
      </w:r>
    </w:p>
    <w:p>
      <w:pPr>
        <w:spacing w:after="60"/>
      </w:pPr>
      <w:r>
        <w:rPr>
          <w:rFonts w:ascii="Noto Sans CJK KR" w:hAnsi="Noto Sans CJK KR" w:eastAsia="Noto Sans CJK KR" w:cs="Noto Sans CJK KR"/>
          <w:b/>
          <w:color w:val="153A51"/>
          <w:sz w:val="31"/>
          <w:lang w:eastAsia="ko-KR"/>
        </w:rPr>
        <w:t>성능 목표 · 평가 · 납품</w:t>
      </w:r>
    </w:p>
    <w:p>
      <w:pPr>
        <w:pStyle w:val="Heading1"/>
      </w:pPr>
      <w:r>
        <w:t>4. 인수 목표 초안</w:t>
      </w:r>
    </w:p>
    <w:p>
      <w:pPr>
        <w:spacing w:after="80"/>
      </w:pPr>
      <w:r>
        <w:rPr>
          <w:rFonts w:ascii="Noto Sans CJK KR" w:hAnsi="Noto Sans CJK KR" w:eastAsia="Noto Sans CJK KR" w:cs="Noto Sans CJK KR"/>
          <w:b w:val="0"/>
          <w:color w:val="52616B"/>
          <w:sz w:val="19"/>
          <w:lang w:eastAsia="ko-KR"/>
        </w:rPr>
        <w:t>다음 수치는 달성 보장이 아닌 발주 목표다. 공급사는 충족 여부·시험 규모·비용을 제시하며, 최종 환경·공격 범위·한계값을 계약에 고정한다.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8"/>
          <w:left w:val="single" w:sz="3" w:color="D9E3E8"/>
          <w:bottom w:val="single" w:sz="3" w:color="D9E3E8"/>
          <w:right w:val="single" w:sz="3" w:color="D9E3E8"/>
          <w:insideH w:val="single" w:sz="3" w:color="D9E3E8"/>
          <w:insideV w:val="single" w:sz="3" w:color="D9E3E8"/>
        </w:tblBorders>
      </w:tblPr>
      <w:tblGrid>
        <w:gridCol w:w="1587"/>
        <w:gridCol w:w="3685"/>
        <w:gridCol w:w="4592"/>
      </w:tblGrid>
      <w:tr>
        <w:trPr>
          <w:tblHeader/>
        </w:trPr>
        <w:tc>
          <w:tcPr>
            <w:tcW w:type="dxa" w:w="1587"/>
            <w:shd w:fill="153A5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/>
              </w:rPr>
              <w:t>항목</w:t>
            </w:r>
          </w:p>
        </w:tc>
        <w:tc>
          <w:tcPr>
            <w:tcW w:type="dxa" w:w="3685"/>
            <w:shd w:fill="153A5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/>
              </w:rPr>
              <w:t>목표</w:t>
            </w:r>
          </w:p>
        </w:tc>
        <w:tc>
          <w:tcPr>
            <w:tcW w:type="dxa" w:w="4592"/>
            <w:shd w:fill="153A5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/>
              </w:rPr>
              <w:t>시험 및 판정 조건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/>
                <w:color w:val="1B2A38"/>
                <w:sz w:val="18"/>
                <w:lang w:eastAsia="ko-KR"/>
              </w:rPr>
              <w:t>1:N 정확도</w:t>
            </w:r>
          </w:p>
        </w:tc>
        <w:tc>
          <w:tcPr>
            <w:tcW w:type="dxa" w:w="3685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8"/>
                <w:lang w:eastAsia="ko-KR"/>
              </w:rPr>
              <w:t>FPIR ≤ 10⁻⁶</w:t>
              <w:br/>
              <w:t>동일 임계값에서 FNIR ≤ 1%</w:t>
            </w:r>
          </w:p>
        </w:tc>
        <w:tc>
          <w:tcPr>
            <w:tcW w:type="dxa" w:w="4592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8"/>
                <w:lang w:eastAsia="ko-KR"/>
              </w:rPr>
              <w:t>최대 갤러리에서 평가. 95% 신뢰구간 제출; 등록 고객의 타인 오식별도 별도 집계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/>
                <w:color w:val="1B2A38"/>
                <w:sz w:val="18"/>
                <w:lang w:eastAsia="ko-KR"/>
              </w:rPr>
              <w:t>지연·처리량</w:t>
            </w:r>
          </w:p>
        </w:tc>
        <w:tc>
          <w:tcPr>
            <w:tcW w:type="dxa" w:w="3685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8"/>
                <w:lang w:eastAsia="ko-KR"/>
              </w:rPr>
              <w:t>100 인증 세션/초</w:t>
              <w:br/>
              <w:t>p95 ≤ 1.5초 / p99 ≤ 2.5초</w:t>
            </w:r>
          </w:p>
        </w:tc>
        <w:tc>
          <w:tcPr>
            <w:tcW w:type="dxa" w:w="4592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8"/>
                <w:lang w:eastAsia="ko-KR"/>
              </w:rPr>
              <w:t>인증 첫 프레임 수집부터 최종 응답까지. 네트워크·PAD·검색 포함, 등록 시간 제외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/>
                <w:color w:val="1B2A38"/>
                <w:sz w:val="18"/>
                <w:lang w:eastAsia="ko-KR"/>
              </w:rPr>
              <w:t>등록 품질</w:t>
            </w:r>
          </w:p>
        </w:tc>
        <w:tc>
          <w:tcPr>
            <w:tcW w:type="dxa" w:w="3685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8"/>
                <w:lang w:eastAsia="ko-KR"/>
              </w:rPr>
              <w:t>등록 성공률 ≥ 99%</w:t>
              <w:br/>
              <w:t>등록 시간 p95 ≤ 20초</w:t>
            </w:r>
          </w:p>
        </w:tc>
        <w:tc>
          <w:tcPr>
            <w:tcW w:type="dxa" w:w="4592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8"/>
                <w:lang w:eastAsia="ko-KR"/>
              </w:rPr>
              <w:t>합의한 사용자·환경 조건에서 측정. 실패·중도 포기·재시도도 함께 보고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/>
                <w:color w:val="1B2A38"/>
                <w:sz w:val="18"/>
                <w:lang w:eastAsia="ko-KR"/>
              </w:rPr>
              <w:t>PAD</w:t>
            </w:r>
          </w:p>
        </w:tc>
        <w:tc>
          <w:tcPr>
            <w:tcW w:type="dxa" w:w="3685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8"/>
                <w:lang w:eastAsia="ko-KR"/>
              </w:rPr>
              <w:t>ISO/IEC 30107-3 기반</w:t>
              <w:br/>
              <w:t>독립 시험 [6]</w:t>
            </w:r>
          </w:p>
        </w:tc>
        <w:tc>
          <w:tcPr>
            <w:tcW w:type="dxa" w:w="4592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8"/>
                <w:lang w:eastAsia="ko-KR"/>
              </w:rPr>
              <w:t>사진·영상·가면별 APCER/BPCER 및 전체 공격 성공률·비응답률 보고. 한계값 별도 고정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/>
                <w:color w:val="1B2A38"/>
                <w:sz w:val="18"/>
                <w:lang w:eastAsia="ko-KR"/>
              </w:rPr>
              <w:t>가용성·복구</w:t>
            </w:r>
          </w:p>
        </w:tc>
        <w:tc>
          <w:tcPr>
            <w:tcW w:type="dxa" w:w="3685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8"/>
                <w:lang w:eastAsia="ko-KR"/>
              </w:rPr>
              <w:t>월 99.95%</w:t>
              <w:br/>
              <w:t>RTO ≤ 15분</w:t>
            </w:r>
          </w:p>
        </w:tc>
        <w:tc>
          <w:tcPr>
            <w:tcW w:type="dxa" w:w="4592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8"/>
                <w:lang w:eastAsia="ko-KR"/>
              </w:rPr>
              <w:t>단일 노드 장애 시 승인 완료된 등록·철회 RPO=0. 복구 중 승인 조건 완화 금지</w:t>
            </w:r>
          </w:p>
        </w:tc>
      </w:tr>
    </w:tbl>
    <w:p>
      <w:pPr>
        <w:spacing w:after="0" w:before="0" w:line="40" w:lineRule="exact"/>
      </w:pPr>
      <w:r>
        <w:rPr>
          <w:rFonts w:ascii="Noto Sans CJK KR" w:hAnsi="Noto Sans CJK KR" w:eastAsia="Noto Sans CJK KR" w:cs="Noto Sans CJK KR"/>
          <w:sz w:val="4"/>
          <w:lang w:eastAsia="ko-KR"/>
        </w:rPr>
      </w:r>
    </w:p>
    <w:p>
      <w:pPr>
        <w:spacing w:after="80"/>
      </w:pPr>
      <w:r>
        <w:rPr>
          <w:rFonts w:ascii="Noto Sans CJK KR" w:hAnsi="Noto Sans CJK KR" w:eastAsia="Noto Sans CJK KR" w:cs="Noto Sans CJK KR"/>
          <w:b w:val="0"/>
          <w:color w:val="52616B"/>
          <w:sz w:val="18"/>
          <w:lang w:eastAsia="ko-KR"/>
        </w:rPr>
        <w:t>용어: FPIR=미등록자 검색의 오인식률, FNIR=등록자의 정답을 찾지 못하는 비율. 모델 지표와 촬영·PAD 실패를 포함한 전체 세션 결과를 구분한다. 무오류 시험만으로 FPIR 10⁻⁶의 95% 상한을 입증하려면 약 300만 회의 독립 검색이 필요하며, 인접 프레임 반복으로 대체하지 않는다.</w:t>
      </w:r>
    </w:p>
    <w:p>
      <w:pPr>
        <w:pStyle w:val="Heading1"/>
      </w:pPr>
      <w:r>
        <w:t>5. 벤치마크 및 검증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8"/>
          <w:left w:val="single" w:sz="3" w:color="D9E3E8"/>
          <w:bottom w:val="single" w:sz="3" w:color="D9E3E8"/>
          <w:right w:val="single" w:sz="3" w:color="D9E3E8"/>
          <w:insideH w:val="single" w:sz="3" w:color="D9E3E8"/>
          <w:insideV w:val="single" w:sz="3" w:color="D9E3E8"/>
        </w:tblBorders>
      </w:tblPr>
      <w:tblGrid>
        <w:gridCol w:w="1984"/>
        <w:gridCol w:w="7880"/>
      </w:tblGrid>
      <w:tr>
        <w:trPr>
          <w:tblHeader/>
        </w:trPr>
        <w:tc>
          <w:tcPr>
            <w:tcW w:type="dxa" w:w="1984"/>
            <w:shd w:fill="153A5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/>
              </w:rPr>
              <w:t>평가 영역</w:t>
            </w:r>
          </w:p>
        </w:tc>
        <w:tc>
          <w:tcPr>
            <w:tcW w:type="dxa" w:w="7880"/>
            <w:shd w:fill="153A5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/>
              </w:rPr>
              <w:t>권장 평가 자료 / 제출 결과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/>
                <w:color w:val="1B2A38"/>
                <w:sz w:val="18"/>
                <w:lang w:eastAsia="ko-KR"/>
              </w:rPr>
              <w:t>회전·검출·정렬</w:t>
            </w:r>
          </w:p>
        </w:tc>
        <w:tc>
          <w:tcPr>
            <w:tcW w:type="dxa" w:w="7880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8"/>
                <w:lang w:eastAsia="ko-KR"/>
              </w:rPr>
              <w:t>BIWI, AFLW2000-3D, WIDER FACE, WFLW + 실제 등록 영상. 각도 오차·검출 누락·랜드마크 오차·잘못된 등록 완료율. [1][2][7][8]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/>
                <w:color w:val="1B2A38"/>
                <w:sz w:val="18"/>
                <w:lang w:eastAsia="ko-KR"/>
              </w:rPr>
              <w:t>얼굴 식별</w:t>
            </w:r>
          </w:p>
        </w:tc>
        <w:tc>
          <w:tcPr>
            <w:tcW w:type="dxa" w:w="7880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8"/>
                <w:lang w:eastAsia="ko-KR"/>
              </w:rPr>
              <w:t>IJB-C(적법한 접근 확보 시), CFP-FP, CPLFW, AgeDB-30 및 동의 기반 현장 1:N. 등록·인증은 다른 날짜·세션으로 분리.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/>
                <w:color w:val="1B2A38"/>
                <w:sz w:val="18"/>
                <w:lang w:eastAsia="ko-KR"/>
              </w:rPr>
              <w:t>RGB·Depth·IR PAD</w:t>
            </w:r>
          </w:p>
        </w:tc>
        <w:tc>
          <w:tcPr>
            <w:tcW w:type="dxa" w:w="7880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8"/>
                <w:lang w:eastAsia="ko-KR"/>
              </w:rPr>
              <w:t>CeFA, WMCA의 RGB·Depth·IR 채널 및 자체 센서 공격 자료. 학습에 없던 장소·센서·공격 유형을 별도 평가. [10][11]</w:t>
            </w:r>
          </w:p>
        </w:tc>
      </w:tr>
    </w:tbl>
    <w:p>
      <w:pPr>
        <w:spacing w:after="0" w:before="0" w:line="40" w:lineRule="exact"/>
      </w:pPr>
      <w:r>
        <w:rPr>
          <w:rFonts w:ascii="Noto Sans CJK KR" w:hAnsi="Noto Sans CJK KR" w:eastAsia="Noto Sans CJK KR" w:cs="Noto Sans CJK KR"/>
          <w:sz w:val="4"/>
          <w:lang w:eastAsia="ko-KR"/>
        </w:rPr>
      </w:r>
    </w:p>
    <w:p>
      <w:pPr>
        <w:spacing w:after="80"/>
      </w:pPr>
      <w:r>
        <w:rPr>
          <w:rFonts w:ascii="Noto Sans CJK KR" w:hAnsi="Noto Sans CJK KR" w:eastAsia="Noto Sans CJK KR" w:cs="Noto Sans CJK KR"/>
          <w:b w:val="0"/>
          <w:color w:val="52616B"/>
          <w:sz w:val="18"/>
          <w:lang w:eastAsia="ko-KR"/>
        </w:rPr>
        <w:t>학습·검증·최종 시험 인물을 분리하고, 최종 시험 전에 모델·임계값을 고정한다. NIST의 IJB 배포는 2023년 3월 14일 중단되었으므로 허가된 확보 경로와 대체 시험을 제안한다. 모든 데이터셋의 평가·상용 이용 조건을 확인한다. [9]</w:t>
      </w:r>
    </w:p>
    <w:p>
      <w:pPr>
        <w:pStyle w:val="Heading1"/>
      </w:pPr>
      <w:r>
        <w:t>6. 제안서·납품물 및 단계별 승인</w:t>
      </w:r>
    </w:p>
    <w:p>
      <w:pPr>
        <w:spacing w:after="80"/>
      </w:pPr>
      <w:r>
        <w:rPr>
          <w:rFonts w:ascii="Noto Sans CJK KR" w:hAnsi="Noto Sans CJK KR" w:eastAsia="Noto Sans CJK KR" w:cs="Noto Sans CJK KR"/>
          <w:b w:val="0"/>
          <w:sz w:val="19"/>
          <w:lang w:eastAsia="ko-KR"/>
        </w:rPr>
        <w:t>제안서: 요구사항 대응표, 모델 비교·권리 증빙, 하드웨어 BOM, 일정·인력, 독립 시험 계획, 3년 총비용. 납품물: 사용권 확보 코드·가중치·평가 스크립트, API·설계서, 시험 원자료/로그, 배포·복구 매뉴얼, 구성요소 목록(SBOM) 및 운영 교육.</w:t>
      </w:r>
    </w:p>
    <w:p>
      <w:pPr>
        <w:spacing w:after="80"/>
      </w:pPr>
      <w:r>
        <w:rPr>
          <w:rFonts w:ascii="Noto Sans CJK KR" w:hAnsi="Noto Sans CJK KR" w:eastAsia="Noto Sans CJK KR" w:cs="Noto Sans CJK KR"/>
          <w:b w:val="0"/>
          <w:sz w:val="19"/>
          <w:lang w:eastAsia="ko-KR"/>
        </w:rPr>
        <w:t>승인 단계: 요구·위협 모델 확정 → 라이선스·모델 선정 → 시제품 → 정확도·보안·부하 시험 → 현장 파일럿 → 인수. 단계별 미달 항목은 조치·재시험 후 승인한다.</w:t>
      </w:r>
    </w:p>
    <w:p>
      <w:pPr>
        <w:spacing w:before="100" w:after="40"/>
      </w:pPr>
      <w:r>
        <w:rPr>
          <w:rFonts w:ascii="Noto Sans CJK KR" w:hAnsi="Noto Sans CJK KR" w:eastAsia="Noto Sans CJK KR" w:cs="Noto Sans CJK KR"/>
          <w:b/>
          <w:color w:val="52616B"/>
          <w:sz w:val="16"/>
          <w:lang w:eastAsia="ko-KR"/>
        </w:rPr>
        <w:t>근거 및 참고자료  ·  공식 자료 확인: 2026.10.08</w:t>
      </w:r>
    </w:p>
    <w:p>
      <w:pPr>
        <w:spacing w:line="252" w:lineRule="auto" w:after="40"/>
      </w:pPr>
      <w:hyperlink r:id="rId11">
        <w:r>
          <w:rPr>
            <w:rFonts w:ascii="Noto Sans CJK KR" w:hAnsi="Noto Sans CJK KR" w:eastAsia="Noto Sans CJK KR"/>
            <w:color w:val="006C78"/>
            <w:sz w:val="16"/>
            <w:u w:val="single"/>
          </w:rPr>
          <w:t>[1] 6DRepNet360</w:t>
        </w:r>
      </w:hyperlink>
      <w:r>
        <w:rPr>
          <w:rFonts w:ascii="Noto Sans CJK KR" w:hAnsi="Noto Sans CJK KR" w:eastAsia="Noto Sans CJK KR" w:cs="Noto Sans CJK KR"/>
          <w:b w:val="0"/>
          <w:color w:val="52616B"/>
          <w:sz w:val="16"/>
          <w:lang w:eastAsia="ko-KR"/>
        </w:rPr>
        <w:t xml:space="preserve">   |   </w:t>
      </w:r>
      <w:hyperlink r:id="rId12">
        <w:r>
          <w:rPr>
            <w:rFonts w:ascii="Noto Sans CJK KR" w:hAnsi="Noto Sans CJK KR" w:eastAsia="Noto Sans CJK KR"/>
            <w:color w:val="006C78"/>
            <w:sz w:val="16"/>
            <w:u w:val="single"/>
          </w:rPr>
          <w:t>[2] SCRFD</w:t>
        </w:r>
      </w:hyperlink>
      <w:r>
        <w:rPr>
          <w:rFonts w:ascii="Noto Sans CJK KR" w:hAnsi="Noto Sans CJK KR" w:eastAsia="Noto Sans CJK KR" w:cs="Noto Sans CJK KR"/>
          <w:b w:val="0"/>
          <w:color w:val="52616B"/>
          <w:sz w:val="16"/>
          <w:lang w:eastAsia="ko-KR"/>
        </w:rPr>
        <w:t xml:space="preserve">   |   </w:t>
      </w:r>
      <w:hyperlink r:id="rId13">
        <w:r>
          <w:rPr>
            <w:rFonts w:ascii="Noto Sans CJK KR" w:hAnsi="Noto Sans CJK KR" w:eastAsia="Noto Sans CJK KR"/>
            <w:color w:val="006C78"/>
            <w:sz w:val="16"/>
            <w:u w:val="single"/>
          </w:rPr>
          <w:t>[3] FaRL / facer</w:t>
        </w:r>
      </w:hyperlink>
    </w:p>
    <w:p>
      <w:pPr>
        <w:spacing w:line="252" w:lineRule="auto" w:after="40"/>
      </w:pPr>
      <w:hyperlink r:id="rId14">
        <w:r>
          <w:rPr>
            <w:rFonts w:ascii="Noto Sans CJK KR" w:hAnsi="Noto Sans CJK KR" w:eastAsia="Noto Sans CJK KR"/>
            <w:color w:val="006C78"/>
            <w:sz w:val="16"/>
            <w:u w:val="single"/>
          </w:rPr>
          <w:t>[4] InsightFace 모델·성적·권리</w:t>
        </w:r>
      </w:hyperlink>
      <w:r>
        <w:rPr>
          <w:rFonts w:ascii="Noto Sans CJK KR" w:hAnsi="Noto Sans CJK KR" w:eastAsia="Noto Sans CJK KR" w:cs="Noto Sans CJK KR"/>
          <w:b w:val="0"/>
          <w:color w:val="52616B"/>
          <w:sz w:val="16"/>
          <w:lang w:eastAsia="ko-KR"/>
        </w:rPr>
        <w:t xml:space="preserve">   |   </w:t>
      </w:r>
      <w:hyperlink r:id="rId15">
        <w:r>
          <w:rPr>
            <w:rFonts w:ascii="Noto Sans CJK KR" w:hAnsi="Noto Sans CJK KR" w:eastAsia="Noto Sans CJK KR"/>
            <w:color w:val="006C78"/>
            <w:sz w:val="16"/>
            <w:u w:val="single"/>
          </w:rPr>
          <w:t>[5] KP-RPE 모델 카드</w:t>
        </w:r>
      </w:hyperlink>
      <w:r>
        <w:rPr>
          <w:rFonts w:ascii="Noto Sans CJK KR" w:hAnsi="Noto Sans CJK KR" w:eastAsia="Noto Sans CJK KR" w:cs="Noto Sans CJK KR"/>
          <w:b w:val="0"/>
          <w:color w:val="52616B"/>
          <w:sz w:val="16"/>
          <w:lang w:eastAsia="ko-KR"/>
        </w:rPr>
        <w:t xml:space="preserve">   |   </w:t>
      </w:r>
      <w:hyperlink r:id="rId16">
        <w:r>
          <w:rPr>
            <w:rFonts w:ascii="Noto Sans CJK KR" w:hAnsi="Noto Sans CJK KR" w:eastAsia="Noto Sans CJK KR"/>
            <w:color w:val="006C78"/>
            <w:sz w:val="16"/>
            <w:u w:val="single"/>
          </w:rPr>
          <w:t>[6] PAD 시험 방법</w:t>
        </w:r>
      </w:hyperlink>
    </w:p>
    <w:p>
      <w:pPr>
        <w:spacing w:line="252" w:lineRule="auto" w:after="40"/>
      </w:pPr>
      <w:hyperlink r:id="rId17">
        <w:r>
          <w:rPr>
            <w:rFonts w:ascii="Noto Sans CJK KR" w:hAnsi="Noto Sans CJK KR" w:eastAsia="Noto Sans CJK KR"/>
            <w:color w:val="006C78"/>
            <w:sz w:val="16"/>
            <w:u w:val="single"/>
          </w:rPr>
          <w:t>[7] BIWI</w:t>
        </w:r>
      </w:hyperlink>
      <w:r>
        <w:rPr>
          <w:rFonts w:ascii="Noto Sans CJK KR" w:hAnsi="Noto Sans CJK KR" w:eastAsia="Noto Sans CJK KR" w:cs="Noto Sans CJK KR"/>
          <w:b w:val="0"/>
          <w:color w:val="52616B"/>
          <w:sz w:val="16"/>
          <w:lang w:eastAsia="ko-KR"/>
        </w:rPr>
        <w:t xml:space="preserve">   |   </w:t>
      </w:r>
      <w:hyperlink r:id="rId18">
        <w:r>
          <w:rPr>
            <w:rFonts w:ascii="Noto Sans CJK KR" w:hAnsi="Noto Sans CJK KR" w:eastAsia="Noto Sans CJK KR"/>
            <w:color w:val="006C78"/>
            <w:sz w:val="16"/>
            <w:u w:val="single"/>
          </w:rPr>
          <w:t>[8] WFLW</w:t>
        </w:r>
      </w:hyperlink>
      <w:r>
        <w:rPr>
          <w:rFonts w:ascii="Noto Sans CJK KR" w:hAnsi="Noto Sans CJK KR" w:eastAsia="Noto Sans CJK KR" w:cs="Noto Sans CJK KR"/>
          <w:b w:val="0"/>
          <w:color w:val="52616B"/>
          <w:sz w:val="16"/>
          <w:lang w:eastAsia="ko-KR"/>
        </w:rPr>
        <w:t xml:space="preserve">   |   </w:t>
      </w:r>
      <w:hyperlink r:id="rId19">
        <w:r>
          <w:rPr>
            <w:rFonts w:ascii="Noto Sans CJK KR" w:hAnsi="Noto Sans CJK KR" w:eastAsia="Noto Sans CJK KR"/>
            <w:color w:val="006C78"/>
            <w:sz w:val="16"/>
            <w:u w:val="single"/>
          </w:rPr>
          <w:t>[9] NIST IJB 배포 공지</w:t>
        </w:r>
      </w:hyperlink>
      <w:r>
        <w:rPr>
          <w:rFonts w:ascii="Noto Sans CJK KR" w:hAnsi="Noto Sans CJK KR" w:eastAsia="Noto Sans CJK KR" w:cs="Noto Sans CJK KR"/>
          <w:b w:val="0"/>
          <w:color w:val="52616B"/>
          <w:sz w:val="16"/>
          <w:lang w:eastAsia="ko-KR"/>
        </w:rPr>
        <w:t xml:space="preserve">   |   </w:t>
      </w:r>
      <w:hyperlink r:id="rId20">
        <w:r>
          <w:rPr>
            <w:rFonts w:ascii="Noto Sans CJK KR" w:hAnsi="Noto Sans CJK KR" w:eastAsia="Noto Sans CJK KR"/>
            <w:color w:val="006C78"/>
            <w:sz w:val="16"/>
            <w:u w:val="single"/>
          </w:rPr>
          <w:t>[10] CeFA</w:t>
        </w:r>
      </w:hyperlink>
      <w:r>
        <w:rPr>
          <w:rFonts w:ascii="Noto Sans CJK KR" w:hAnsi="Noto Sans CJK KR" w:eastAsia="Noto Sans CJK KR" w:cs="Noto Sans CJK KR"/>
          <w:b w:val="0"/>
          <w:color w:val="52616B"/>
          <w:sz w:val="16"/>
          <w:lang w:eastAsia="ko-KR"/>
        </w:rPr>
        <w:t xml:space="preserve">   |   </w:t>
      </w:r>
      <w:hyperlink r:id="rId21">
        <w:r>
          <w:rPr>
            <w:rFonts w:ascii="Noto Sans CJK KR" w:hAnsi="Noto Sans CJK KR" w:eastAsia="Noto Sans CJK KR"/>
            <w:color w:val="006C78"/>
            <w:sz w:val="16"/>
            <w:u w:val="single"/>
          </w:rPr>
          <w:t>[11] WMCA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 w:cs="Noto Sans CJK KR"/>
        <w:b w:val="0"/>
        <w:color w:val="52616B"/>
        <w:sz w:val="16"/>
        <w:lang w:eastAsia="ko-KR"/>
      </w:rPr>
      <w:t xml:space="preserve">검토용 초안 v0.1  ·  2026.10.08     |     </w:t>
    </w:r>
    <w:fldSimple w:instr="PAGE"/>
    <w:r>
      <w:rPr>
        <w:rFonts w:ascii="Noto Sans CJK KR" w:hAnsi="Noto Sans CJK KR" w:eastAsia="Noto Sans CJK KR" w:cs="Noto Sans CJK KR"/>
        <w:b w:val="0"/>
        <w:color w:val="52616B"/>
        <w:sz w:val="16"/>
        <w:lang w:eastAsia="ko-KR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pBdr>
        <w:bottom w:val="single" w:sz="5" w:space="4" w:color="D9E3E8"/>
      </w:pBdr>
    </w:pPr>
    <w:r>
      <w:rPr>
        <w:rFonts w:ascii="Noto Sans CJK KR" w:hAnsi="Noto Sans CJK KR" w:eastAsia="Noto Sans CJK KR" w:cs="Noto Sans CJK KR"/>
        <w:b/>
        <w:color w:val="52616B"/>
        <w:sz w:val="16"/>
        <w:lang w:eastAsia="ko-KR"/>
      </w:rPr>
      <w:t>얼굴 인증 시스템  /  제안요청서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80"/>
    </w:pPr>
    <w:rPr>
      <w:rFonts w:ascii="Noto Sans CJK KR" w:hAnsi="Noto Sans CJK KR" w:eastAsia="Noto Sans CJK KR" w:cs="Noto Sans CJK KR"/>
      <w:color w:val="1B2A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006C78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006C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 w:cs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 w:cs="Noto Sans CJK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thohemp/6DRepNet360" TargetMode="External"/><Relationship Id="rId12" Type="http://schemas.openxmlformats.org/officeDocument/2006/relationships/hyperlink" Target="https://raw.githubusercontent.com/deepinsight/insightface/master/detection/scrfd/README.md" TargetMode="External"/><Relationship Id="rId13" Type="http://schemas.openxmlformats.org/officeDocument/2006/relationships/hyperlink" Target="https://github.com/FacePerceiver/facer" TargetMode="External"/><Relationship Id="rId14" Type="http://schemas.openxmlformats.org/officeDocument/2006/relationships/hyperlink" Target="https://raw.githubusercontent.com/deepinsight/insightface/master/recognition/arcface_torch/README.md" TargetMode="External"/><Relationship Id="rId15" Type="http://schemas.openxmlformats.org/officeDocument/2006/relationships/hyperlink" Target="https://huggingface.co/minchul/cvlface_adaface_vit_base_kprpe_webface12m" TargetMode="External"/><Relationship Id="rId16" Type="http://schemas.openxmlformats.org/officeDocument/2006/relationships/hyperlink" Target="https://www.ibeta.com/iso-30107-3-presentation-attack-detection-confirmation-letters/" TargetMode="External"/><Relationship Id="rId17" Type="http://schemas.openxmlformats.org/officeDocument/2006/relationships/hyperlink" Target="https://vision.ee.ethz.ch/datsets.html" TargetMode="External"/><Relationship Id="rId18" Type="http://schemas.openxmlformats.org/officeDocument/2006/relationships/hyperlink" Target="https://wywu.github.io/projects/LAB/WFLW.html" TargetMode="External"/><Relationship Id="rId19" Type="http://schemas.openxmlformats.org/officeDocument/2006/relationships/hyperlink" Target="https://www.nist.gov/programs-projects/face-challenges" TargetMode="External"/><Relationship Id="rId20" Type="http://schemas.openxmlformats.org/officeDocument/2006/relationships/hyperlink" Target="https://arxiv.org/abs/2003.05136" TargetMode="External"/><Relationship Id="rId21" Type="http://schemas.openxmlformats.org/officeDocument/2006/relationships/hyperlink" Target="https://www.idiap.ch/en/dataset/wide-multi-channel-presentation-attack-wm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1:N 얼굴 인증 시스템 - 제안요청서</dc:title>
  <dc:subject>RGB·Depth·IR 기반 산업용 얼굴 식별 및 인증</dc:subject>
  <dc:creator/>
  <cp:keywords>1:N, RGB, Depth, IR, 얼굴 인증, RFP, 시스템 디자인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