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Calibri" w:hAnsi="Calibri" w:eastAsia="Hiragino Sans GB"/>
          <w:b/>
          <w:color w:val="2E74B5"/>
          <w:sz w:val="22"/>
        </w:rPr>
        <w:t>产品需求文档</w:t>
      </w:r>
    </w:p>
    <w:p>
      <w:pPr>
        <w:spacing w:after="80"/>
      </w:pPr>
      <w:r>
        <w:rPr>
          <w:rFonts w:ascii="Calibri" w:hAnsi="Calibri" w:eastAsia="Hiragino Sans GB"/>
          <w:b/>
          <w:color w:val="111827"/>
          <w:sz w:val="52"/>
        </w:rPr>
        <w:t>大湾区观演一站式服务平台</w:t>
      </w:r>
    </w:p>
    <w:p>
      <w:pPr>
        <w:spacing w:after="400"/>
      </w:pPr>
      <w:r>
        <w:rPr>
          <w:rFonts w:ascii="Calibri" w:hAnsi="Calibri" w:eastAsia="Hiragino Sans GB"/>
          <w:color w:val="667085"/>
          <w:sz w:val="28"/>
        </w:rPr>
        <w:t>PRD v0.2｜管理型二级票务平台＋票酒套餐</w:t>
      </w:r>
    </w:p>
    <w:p>
      <w:pPr>
        <w:spacing w:after="60"/>
      </w:pPr>
      <w:r>
        <w:rPr>
          <w:rFonts w:ascii="Calibri" w:hAnsi="Calibri" w:eastAsia="Hiragino Sans GB"/>
          <w:b/>
          <w:color w:val="111827"/>
          <w:sz w:val="21"/>
        </w:rPr>
        <w:t>编制：</w:t>
      </w:r>
      <w:r>
        <w:rPr>
          <w:rFonts w:ascii="Calibri" w:hAnsi="Calibri" w:eastAsia="Hiragino Sans GB"/>
          <w:color w:val="374151"/>
          <w:sz w:val="21"/>
        </w:rPr>
        <w:t>ZC Digitals（桢诚数科）</w:t>
      </w:r>
    </w:p>
    <w:p>
      <w:pPr>
        <w:spacing w:after="60"/>
      </w:pPr>
      <w:r>
        <w:rPr>
          <w:rFonts w:ascii="Calibri" w:hAnsi="Calibri" w:eastAsia="Hiragino Sans GB"/>
          <w:b/>
          <w:color w:val="111827"/>
          <w:sz w:val="21"/>
        </w:rPr>
        <w:t>日期：</w:t>
      </w:r>
      <w:r>
        <w:rPr>
          <w:rFonts w:ascii="Calibri" w:hAnsi="Calibri" w:eastAsia="Hiragino Sans GB"/>
          <w:color w:val="374151"/>
          <w:sz w:val="21"/>
        </w:rPr>
        <w:t>2026-08-17</w:t>
      </w:r>
    </w:p>
    <w:p>
      <w:pPr>
        <w:spacing w:after="60"/>
      </w:pPr>
      <w:r>
        <w:rPr>
          <w:rFonts w:ascii="Calibri" w:hAnsi="Calibri" w:eastAsia="Hiragino Sans GB"/>
          <w:b/>
          <w:color w:val="111827"/>
          <w:sz w:val="21"/>
        </w:rPr>
        <w:t>状态：</w:t>
      </w:r>
      <w:r>
        <w:rPr>
          <w:rFonts w:ascii="Calibri" w:hAnsi="Calibri" w:eastAsia="Hiragino Sans GB"/>
          <w:color w:val="374151"/>
          <w:sz w:val="21"/>
        </w:rPr>
        <w:t>内部评审稿</w:t>
      </w:r>
    </w:p>
    <w:p>
      <w:pPr>
        <w:spacing w:after="60"/>
      </w:pPr>
      <w:r>
        <w:rPr>
          <w:rFonts w:ascii="Calibri" w:hAnsi="Calibri" w:eastAsia="Hiragino Sans GB"/>
          <w:b/>
          <w:color w:val="111827"/>
          <w:sz w:val="21"/>
        </w:rPr>
        <w:t>密级：</w:t>
      </w:r>
      <w:r>
        <w:rPr>
          <w:rFonts w:ascii="Calibri" w:hAnsi="Calibri" w:eastAsia="Hiragino Sans GB"/>
          <w:color w:val="374151"/>
          <w:sz w:val="21"/>
        </w:rPr>
        <w:t>内部资料，未经授权不得外传</w:t>
      </w:r>
    </w:p>
    <w:p>
      <w:pPr>
        <w:spacing w:before="240" w:after="320"/>
        <w:pBdr>
          <w:bottom w:val="single" w:sz="16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本版关键结论：</w:t>
            </w:r>
            <w:r>
              <w:rPr>
                <w:rFonts w:ascii="Calibri" w:hAnsi="Calibri" w:eastAsia="Hiragino Sans GB"/>
                <w:color w:val="1F2937"/>
                <w:sz w:val="21"/>
              </w:rPr>
              <w:t>平台统一收款并对用户负责；一期强制“票＋酒店”；票源分为现票、承诺库存和询价库存；供应商采用邀请制、分级额度和滚动风险金；现场无法入场执行门票与未使用服务退款，并按500元/票、2,000元/单封顶赔付。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600"/>
        <w:gridCol w:w="7760"/>
      </w:tblGrid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执行摘要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2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用户、角色与商业关系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3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产品范围与优先级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4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核心交易与库存规则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5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酒店与票酒套餐规则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6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供应商准入、信用与结算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7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用户担保、补票、退款与赔付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8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C端功能需求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9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供应商工作台需求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10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运营后台需求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11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状态机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12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数据模型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13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支付、财务与对账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14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安全、隐私与合规基线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15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非功能需求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16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数据指标与埋点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17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一期验收标准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18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上线运营机制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19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待决策项（TBD）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附录A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关键术语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附录B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退款与赔付矩阵</w:t>
            </w:r>
          </w:p>
        </w:tc>
      </w:tr>
      <w:tr>
        <w:tc>
          <w:tcPr>
            <w:tcW w:type="dxa" w:w="160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附录C</w:t>
            </w:r>
          </w:p>
        </w:tc>
        <w:tc>
          <w:tcPr>
            <w:tcW w:type="dxa" w:w="776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1F2937"/>
                <w:sz w:val="19"/>
              </w:rPr>
              <w:t>原型对齐清单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变更记录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00"/>
        <w:gridCol w:w="3100"/>
        <w:gridCol w:w="46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变更内容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v0.1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2026-08-11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基于功能清单、合作方案和竞品调研形成初稿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v0.2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2026-08-17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明确管理型二级票务平台模式；新增供应商工作台、现票/承诺库存、票酒强制套餐、资源确认、供应商结算与风险金、补票与无法入场赔付、子项退款及完整状态机；收紧一期真实上线边界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文档目的</w:t>
      </w:r>
    </w:p>
    <w:p>
      <w:r>
        <w:rPr>
          <w:rFonts w:ascii="Calibri" w:hAnsi="Calibri" w:eastAsia="Hiragino Sans GB"/>
          <w:color w:val="1F2937"/>
          <w:sz w:val="22"/>
        </w:rPr>
        <w:t>本文件用于统一产品、研发、设计、运营、客服、财务、供应商合作与法务团队对一期产品的理解，作为原型迭代、技术设计、开发排期、测试验收和上线运营的共同基线。</w:t>
      </w:r>
    </w:p>
    <w:p>
      <w:r>
        <w:rPr>
          <w:rFonts w:ascii="Calibri" w:hAnsi="Calibri" w:eastAsia="Hiragino Sans GB"/>
          <w:color w:val="1F2937"/>
          <w:sz w:val="22"/>
        </w:rPr>
        <w:t>本版本以“真实交易可上线”为目标。所有涉及牌照、收款主体、担保文案、供应商合同、用户隐私和税务处理的内容，须在正式上线前完成专业法务或财务确认。</w:t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1. 执行摘要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1.1 产品定位</w:t>
      </w:r>
    </w:p>
    <w:p>
      <w:r>
        <w:rPr>
          <w:rFonts w:ascii="Calibri" w:hAnsi="Calibri" w:eastAsia="Hiragino Sans GB"/>
          <w:color w:val="1F2937"/>
          <w:sz w:val="22"/>
        </w:rPr>
        <w:t>平台是面向内地用户赴香港观演的</w:t>
      </w:r>
      <w:r>
        <w:rPr>
          <w:rFonts w:ascii="Calibri" w:hAnsi="Calibri" w:eastAsia="Hiragino Sans GB"/>
          <w:b/>
          <w:color w:val="1F2937"/>
          <w:sz w:val="22"/>
        </w:rPr>
        <w:t>管理型二级票务平台与票酒套餐服务平台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r>
        <w:rPr>
          <w:rFonts w:ascii="Calibri" w:hAnsi="Calibri" w:eastAsia="Hiragino Sans GB"/>
          <w:color w:val="1F2937"/>
          <w:sz w:val="22"/>
        </w:rPr>
        <w:t>平台连接香港及其他地区的票务供应商，由供应商提交具体票源或承诺库存；平台完成供应商审核、票源审核、套餐组装、统一定价、用户收款、担保履约、售后处理及供应商结算。</w:t>
      </w:r>
    </w:p>
    <w:p>
      <w:r>
        <w:rPr>
          <w:rFonts w:ascii="Calibri" w:hAnsi="Calibri" w:eastAsia="Hiragino Sans GB"/>
          <w:color w:val="1F2937"/>
          <w:sz w:val="22"/>
        </w:rPr>
        <w:t>一期每个可售套餐至少包含：</w:t>
      </w:r>
    </w:p>
    <w:p>
      <w:pPr>
        <w:numPr>
          <w:ilvl w:val="0"/>
          <w:numId w:val="11"/>
        </w:numPr>
      </w:pPr>
      <w:r>
        <w:rPr>
          <w:rFonts w:ascii="Calibri" w:hAnsi="Calibri" w:eastAsia="Hiragino Sans GB"/>
          <w:color w:val="1F2937"/>
          <w:sz w:val="22"/>
        </w:rPr>
        <w:t>指定演出场次的门票；</w:t>
      </w:r>
    </w:p>
    <w:p>
      <w:pPr>
        <w:numPr>
          <w:ilvl w:val="0"/>
          <w:numId w:val="11"/>
        </w:numPr>
      </w:pPr>
      <w:r>
        <w:rPr>
          <w:rFonts w:ascii="Calibri" w:hAnsi="Calibri" w:eastAsia="Hiragino Sans GB"/>
          <w:color w:val="1F2937"/>
          <w:sz w:val="22"/>
        </w:rPr>
        <w:t>指定日期、房型或档次的香港酒店住宿。</w:t>
      </w:r>
    </w:p>
    <w:p>
      <w:r>
        <w:rPr>
          <w:rFonts w:ascii="Calibri" w:hAnsi="Calibri" w:eastAsia="Hiragino Sans GB"/>
          <w:color w:val="1F2937"/>
          <w:sz w:val="22"/>
        </w:rPr>
        <w:t>交通接驳为可选加购项，不作为一期套餐成立的必要条件。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1.2 核心价值主张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b/>
          <w:color w:val="1F2937"/>
          <w:sz w:val="22"/>
        </w:rPr>
        <w:t>真票与履约保障：</w:t>
      </w:r>
      <w:r>
        <w:rPr>
          <w:rFonts w:ascii="Calibri" w:hAnsi="Calibri" w:eastAsia="Hiragino Sans GB"/>
          <w:color w:val="1F2937"/>
          <w:sz w:val="22"/>
        </w:rPr>
        <w:t xml:space="preserve"> 平台对用户负责，不将票商违约风险转嫁给用户。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b/>
          <w:color w:val="1F2937"/>
          <w:sz w:val="22"/>
        </w:rPr>
        <w:t>票酒一单完成：</w:t>
      </w:r>
      <w:r>
        <w:rPr>
          <w:rFonts w:ascii="Calibri" w:hAnsi="Calibri" w:eastAsia="Hiragino Sans GB"/>
          <w:color w:val="1F2937"/>
          <w:sz w:val="22"/>
        </w:rPr>
        <w:t xml:space="preserve"> 用户不用在票务、酒店和交通平台之间反复比较与下单。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b/>
          <w:color w:val="1F2937"/>
          <w:sz w:val="22"/>
        </w:rPr>
        <w:t>香港本地资源：</w:t>
      </w:r>
      <w:r>
        <w:rPr>
          <w:rFonts w:ascii="Calibri" w:hAnsi="Calibri" w:eastAsia="Hiragino Sans GB"/>
          <w:color w:val="1F2937"/>
          <w:sz w:val="22"/>
        </w:rPr>
        <w:t xml:space="preserve"> 平台通过香港票务与酒店合作资源提供差异化供给。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b/>
          <w:color w:val="1F2937"/>
          <w:sz w:val="22"/>
        </w:rPr>
        <w:t>异常可解决：</w:t>
      </w:r>
      <w:r>
        <w:rPr>
          <w:rFonts w:ascii="Calibri" w:hAnsi="Calibri" w:eastAsia="Hiragino Sans GB"/>
          <w:color w:val="1F2937"/>
          <w:sz w:val="22"/>
        </w:rPr>
        <w:t xml:space="preserve"> 票源异常时优先补同档或免费升档；无法解决时按规则退款和赔付。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b/>
          <w:color w:val="1F2937"/>
          <w:sz w:val="22"/>
        </w:rPr>
        <w:t>供给可规模化：</w:t>
      </w:r>
      <w:r>
        <w:rPr>
          <w:rFonts w:ascii="Calibri" w:hAnsi="Calibri" w:eastAsia="Hiragino Sans GB"/>
          <w:color w:val="1F2937"/>
          <w:sz w:val="22"/>
        </w:rPr>
        <w:t xml:space="preserve"> 供应商可通过受控工作台提交票源，平台审核后统一销售。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1.3 一期目标</w:t>
      </w:r>
    </w:p>
    <w:p>
      <w:r>
        <w:rPr>
          <w:rFonts w:ascii="Calibri" w:hAnsi="Calibri" w:eastAsia="Hiragino Sans GB"/>
          <w:color w:val="1F2937"/>
          <w:sz w:val="22"/>
        </w:rPr>
        <w:t>在约一个月的实施周期内，完成 App 与 Web/H5 的真实上线版本，使用户能够浏览、下单、支付和查看履约状态，使平台能够管理场次、票源、酒店、套餐、订单、出票、售后和人工结算。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1.4 一期非目标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不开放社会化、无审核的供应商自由入驻；一期供应商全部采用邀请制。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不承诺用户选择具体座位号；一期以场次、票档、数量及可选连座承诺为主。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不建设完全自动化的供应商分账；一期后台生成结算单，由财务审核后人工打款。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不建设五大 AI 引擎；仅保留数据与接口扩展位。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不实现复杂的酒店、票务和交通任意组合器；一期以运营配置的预设票酒套餐为主。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不承诺所有供应商、所有票源均支持即时出票。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2. 用户、角色与商业关系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2.1 目标用户</w:t>
      </w:r>
    </w:p>
    <w:p>
      <w:r>
        <w:rPr>
          <w:rFonts w:ascii="Calibri" w:hAnsi="Calibri" w:eastAsia="Hiragino Sans GB"/>
          <w:color w:val="1F2937"/>
          <w:sz w:val="22"/>
        </w:rPr>
        <w:t>核心用户为18—35岁的内地观演人群，以广深及华南地区为主并延伸至全国。用户由特定艺人和场次驱动，愿意为票源确定性、酒店便利和售后保障支付溢价。</w:t>
      </w:r>
    </w:p>
    <w:p>
      <w:r>
        <w:rPr>
          <w:rFonts w:ascii="Calibri" w:hAnsi="Calibri" w:eastAsia="Hiragino Sans GB"/>
          <w:color w:val="1F2937"/>
          <w:sz w:val="22"/>
        </w:rPr>
        <w:t>主要获客渠道包括：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微信私域；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小红书；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闲鱼；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过往成交客户；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信息流和效果广告；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用户分享与转介绍。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2.2 平台角色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主要责任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用户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选择套餐、填写出行人和证件信息、支付、接收门票及酒店确认、发起售后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平台运营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配置场次与套餐、审核票源、管理库存、处理异常和履约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票务供应商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提交现票或承诺库存、按时交票、承担票源真实性与违约责任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酒店合作方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提供配额库存或确认申请库存、出具预订确认、完成住宿履约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客服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售前答疑、资源确认沟通、现场应急、售后申请和用户通知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财务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收款核对、退款、供应商及酒店结算、风险金与追偿台账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法务/风控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供应商协议、担保规则、隐私政策、场馆及活动可售性审核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2.3 资金与合同关系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用户将订单全部款项支付给平台。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平台作为面向用户的统一责任方，负责订单、担保、退款和赔付。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平台根据供应商协议向票务供应商及酒店结算。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票务供应商未履约时，平台先处理用户，再向供应商追偿。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用户无须直接联系票商索赔或处理真假票争议。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3. 产品范围与优先级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3.1 P0：一期真实上线必须完成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C端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手机号验证码注册与登录；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场次列表、搜索、筛选和详情；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预设票酒套餐列表与详情；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票档、数量、酒店、房型和日期确认；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出行人、证件和收货信息；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订单创建、库存锁定、支付及支付结果；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资源确认中、套餐已确认、出票中、已出票等状态；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图片票面、核销码、第三方转赠链接或现场取票信息展示；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售后申请、现场无法入场紧急入口；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短信及站内通知。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供应商侧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邀请制账号；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票源报价与证明材料提交；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现票/承诺库存分类；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票源审核结果、锁定数量与销售数量查看；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交票与交付凭证提交；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结算单、风险金和违约记录查看。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运营后台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角色权限和操作日志；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艺人、场馆、演出、场次和票档管理；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供应商、报价、票源、库存和风险额度管理；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酒店、房型、日期库存和申请库存管理；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套餐组装、定价、上下架与排序；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订单、子项履约、出票、酒店确认和异常处理；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退款、赔付、供应商追偿和人工结算；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基础经营看板和报表导出。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3.2 P1：一期稳定后迭代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更丰富的自由加购与多晚住宿；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跨境高铁、巴士、口岸接驳班次；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更完整的连座库存和座位关系管理；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自动供应商账期和结算；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优惠券、会员等级和复购营销；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多币种展示与海外卡支付；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更丰富的订单分享与内容化落地页。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3.3 P2：二期及以后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AI内容工厂、售前承接、报价中枢、票源雷达和客户沉淀；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应援物料、现场服务、结伴和接送；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酒店、交通和票务供应商API；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精确选座和官方票务转赠集成；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更高等级的额外赔付和保险产品。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4. 核心交易与库存规则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4.1 票源类型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4.1.1 现票库存（HARD）</w:t>
      </w:r>
    </w:p>
    <w:p>
      <w:r>
        <w:rPr>
          <w:rFonts w:ascii="Calibri" w:hAnsi="Calibri" w:eastAsia="Hiragino Sans GB"/>
          <w:color w:val="1F2937"/>
          <w:sz w:val="22"/>
        </w:rPr>
        <w:t>供应商已经持有具体门票、座位或可验证票权，可提交票面、采购凭证、官方账户记录或其他证明。</w:t>
      </w:r>
    </w:p>
    <w:p>
      <w:r>
        <w:rPr>
          <w:rFonts w:ascii="Calibri" w:hAnsi="Calibri" w:eastAsia="Hiragino Sans GB"/>
          <w:color w:val="1F2937"/>
          <w:sz w:val="22"/>
        </w:rPr>
        <w:t>前端允许显示“现票”或“已出票”，但只有平台审核通过后才可展示。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4.1.2 承诺库存（COMMITTED）</w:t>
      </w:r>
    </w:p>
    <w:p>
      <w:r>
        <w:rPr>
          <w:rFonts w:ascii="Calibri" w:hAnsi="Calibri" w:eastAsia="Hiragino Sans GB"/>
          <w:color w:val="1F2937"/>
          <w:sz w:val="22"/>
        </w:rPr>
        <w:t>供应商承诺在指定时间前取得某场次、票档和数量，但提交时尚未完成具体门票交付。</w:t>
      </w:r>
    </w:p>
    <w:p>
      <w:r>
        <w:rPr>
          <w:rFonts w:ascii="Calibri" w:hAnsi="Calibri" w:eastAsia="Hiragino Sans GB"/>
          <w:color w:val="1F2937"/>
          <w:sz w:val="22"/>
        </w:rPr>
        <w:t>前端显示“担保出票”和预计出票时间，不得显示“现票”或具体座位号。</w:t>
      </w:r>
    </w:p>
    <w:p>
      <w:r>
        <w:rPr>
          <w:rFonts w:ascii="Calibri" w:hAnsi="Calibri" w:eastAsia="Hiragino Sans GB"/>
          <w:color w:val="1F2937"/>
          <w:sz w:val="22"/>
        </w:rPr>
        <w:t>只有达到平台信用等级、额度和风险金要求的供应商，才可提交承诺库存。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4.1.3 询价库存（ON_REQUEST）</w:t>
      </w:r>
    </w:p>
    <w:p>
      <w:r>
        <w:rPr>
          <w:rFonts w:ascii="Calibri" w:hAnsi="Calibri" w:eastAsia="Hiragino Sans GB"/>
          <w:color w:val="1F2937"/>
          <w:sz w:val="22"/>
        </w:rPr>
        <w:t>供应商仅表示可以尝试调票，尚未形成确定承诺。询价库存不能直接作为确定库存销售；须由平台确认锁票后转换为现票或承诺库存。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4.2 票源审核</w:t>
      </w:r>
    </w:p>
    <w:p>
      <w:r>
        <w:rPr>
          <w:rFonts w:ascii="Calibri" w:hAnsi="Calibri" w:eastAsia="Hiragino Sans GB"/>
          <w:color w:val="1F2937"/>
          <w:sz w:val="22"/>
        </w:rPr>
        <w:t>票源上架前至少检查：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供应商身份和合作状态；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演出、场次、票档和数量；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票源类型和证明材料；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采购价、报价有效期和最迟交票时间；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是否实名、是否允许转赠、是否存在主办方限制；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场馆及活动的可转售合规状态；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是否与该供应商已提交库存重复。</w:t>
      </w:r>
    </w:p>
    <w:p>
      <w:r>
        <w:rPr>
          <w:rFonts w:ascii="Calibri" w:hAnsi="Calibri" w:eastAsia="Hiragino Sans GB"/>
          <w:color w:val="1F2937"/>
          <w:sz w:val="22"/>
        </w:rPr>
        <w:t>供应商不得自行将未经审核的票源直接发布给用户。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4.3 库存锁定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用户进入支付时，系统同时锁定套餐所需票务库存和酒店库存。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默认锁定时间为30分钟，超时未支付自动释放。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库存扣减必须采用原子操作，避免同一库存重复销售。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支付成功后，锁定记录转换为已售占用。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支付失败或订单取消后，根据子项状态释放可恢复库存。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4.4 连座规则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站席、企位等无固定座位的票档不得使用“连座”表述。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普通票档可标记“系统尽力安排相邻座位”，不得等同保证连座。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只有供应商提供具体相邻座位或可验证连座承诺时，才可显示“保证连座”。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库存数量不足时不得允许用户继续购买超过可售数量的门票。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连座不足时可提示用户改选票档、减少数量或接受非连座，不得默认替用户接受。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4.5 承诺库存履约节点</w:t>
      </w:r>
    </w:p>
    <w:p>
      <w:r>
        <w:rPr>
          <w:rFonts w:ascii="Calibri" w:hAnsi="Calibri" w:eastAsia="Hiragino Sans GB"/>
          <w:color w:val="1F2937"/>
          <w:sz w:val="22"/>
        </w:rPr>
        <w:t>默认最终交票期限为演出前一日18:00，具体场次可由运营调整。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系统和运营动作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T-7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要求供应商再次确认数量、票档和预计交票时间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T-3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未交票进入预警，运营开始准备替代票源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T-2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高风险订单升级；限制供应商继续新增该场承诺库存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T-1指定时间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最终交票期限；逾期判定违约并启动补票或退款</w:t>
            </w:r>
          </w:p>
        </w:tc>
      </w:tr>
    </w:tbl>
    <w:p>
      <w:pPr>
        <w:spacing w:after="60"/>
      </w:pPr>
    </w:p>
    <w:p>
      <w:r>
        <w:rPr>
          <w:rFonts w:ascii="Calibri" w:hAnsi="Calibri" w:eastAsia="Hiragino Sans GB"/>
          <w:color w:val="1F2937"/>
          <w:sz w:val="22"/>
        </w:rPr>
        <w:t>电子票和香港现场取票可使用T-1期限；需要内地快递的纸质票必须按物流时效设置更早截止日期。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4.6 供应商交票定义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票形态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完成交票的判定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纸质票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平台或指定交付点实际收到原票并登记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官方电子票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官方账户转赠完成，平台或用户获得有效票权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二维码/条码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平台取得凭证并完成来源、格式和重复性检查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第三方链接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链接可访问，票权归属及转赠状态验证成功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香港现场取票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取票人、地点、时间、联系方式和票务责任人全部确认</w:t>
            </w:r>
          </w:p>
        </w:tc>
      </w:tr>
    </w:tbl>
    <w:p>
      <w:pPr>
        <w:spacing w:after="60"/>
      </w:pPr>
    </w:p>
    <w:p>
      <w:r>
        <w:rPr>
          <w:rFonts w:ascii="Calibri" w:hAnsi="Calibri" w:eastAsia="Hiragino Sans GB"/>
          <w:color w:val="1F2937"/>
          <w:sz w:val="22"/>
        </w:rPr>
        <w:t>仅上传票面截图不当然等于完成交票。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5. 酒店与票酒套餐规则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5.1 套餐成立条件</w:t>
      </w:r>
    </w:p>
    <w:p>
      <w:r>
        <w:rPr>
          <w:rFonts w:ascii="Calibri" w:hAnsi="Calibri" w:eastAsia="Hiragino Sans GB"/>
          <w:color w:val="1F2937"/>
          <w:sz w:val="22"/>
        </w:rPr>
        <w:t>一期所有面向用户销售的套餐至少包含门票和酒店。每个套餐SKU必须明确：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演出和具体场次；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票档、数量规则和出票类型；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酒店、房型或承诺档次；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入住和退房日期；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入住人数、房间数量和早餐配置；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套餐总价、分项分摊金额和优惠；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资源确认方式、最迟确认时间；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退改、补票与担保规则。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5.2 酒店库存类型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配额库存（ALLOTMENT）</w:t>
      </w:r>
    </w:p>
    <w:p>
      <w:r>
        <w:rPr>
          <w:rFonts w:ascii="Calibri" w:hAnsi="Calibri" w:eastAsia="Hiragino Sans GB"/>
          <w:color w:val="1F2937"/>
          <w:sz w:val="22"/>
        </w:rPr>
        <w:t>酒店提前向平台提供日期×房型×可售间数。用户支付后可直接进入酒店已确认状态。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申请库存（REQUEST）</w:t>
      </w:r>
    </w:p>
    <w:p>
      <w:r>
        <w:rPr>
          <w:rFonts w:ascii="Calibri" w:hAnsi="Calibri" w:eastAsia="Hiragino Sans GB"/>
          <w:color w:val="1F2937"/>
          <w:sz w:val="22"/>
        </w:rPr>
        <w:t>平台暂无硬配额，用户允许先付款，支付后由运营联系酒店确认。</w:t>
      </w:r>
    </w:p>
    <w:p>
      <w:r>
        <w:rPr>
          <w:rFonts w:ascii="Calibri" w:hAnsi="Calibri" w:eastAsia="Hiragino Sans GB"/>
          <w:color w:val="1F2937"/>
          <w:sz w:val="22"/>
        </w:rPr>
        <w:t>订单前端必须显示“已付款·酒店确认中”，不得提前显示“套餐已确认”。</w:t>
      </w:r>
    </w:p>
    <w:p>
      <w:r>
        <w:rPr>
          <w:rFonts w:ascii="Calibri" w:hAnsi="Calibri" w:eastAsia="Hiragino Sans GB"/>
          <w:color w:val="1F2937"/>
          <w:sz w:val="22"/>
        </w:rPr>
        <w:t>默认服务时限：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工作时间订单：2小时内反馈；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非工作时间订单：次日中午前反馈；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临近入住或高风险日期：运营确认后才允许上架申请库存。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5.3 酒店确认失败</w:t>
      </w:r>
    </w:p>
    <w:p>
      <w:r>
        <w:rPr>
          <w:rFonts w:ascii="Calibri" w:hAnsi="Calibri" w:eastAsia="Hiragino Sans GB"/>
          <w:color w:val="1F2937"/>
          <w:sz w:val="22"/>
        </w:rPr>
        <w:t>处理顺序：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提供同级酒店替换；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无同级房源时提供免费升级；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用户确认后更新订单和酒店凭证；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用户可保留已确认门票并退款未履约酒店；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用户也可取消全部尚未使用的订单子项；</w:t>
      </w:r>
    </w:p>
    <w:p>
      <w:pPr>
        <w:numPr>
          <w:ilvl w:val="0"/>
          <w:numId w:val="12"/>
        </w:numPr>
      </w:pPr>
      <w:r>
        <w:rPr>
          <w:rFonts w:ascii="Calibri" w:hAnsi="Calibri" w:eastAsia="Hiragino Sans GB"/>
          <w:color w:val="1F2937"/>
          <w:sz w:val="22"/>
        </w:rPr>
        <w:t>已使用的酒店、交通和其他服务不退款。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5.4 房间容量与入住人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房间容量按酒店规则校验，不能只按床数简单相加。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每间房必须绑定至少一位入住人。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早餐按酒店实际配置标明“每房几份”或“每人一份”。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多人订单支持多位出行人、不同房间分配和联系人。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6. 供应商准入、信用与结算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6.1 一期准入方式</w:t>
      </w:r>
    </w:p>
    <w:p>
      <w:r>
        <w:rPr>
          <w:rFonts w:ascii="Calibri" w:hAnsi="Calibri" w:eastAsia="Hiragino Sans GB"/>
          <w:color w:val="1F2937"/>
          <w:sz w:val="22"/>
        </w:rPr>
        <w:t>供应商采用邀请制。平台审核通过并签署合作协议后，由运营创建或激活供应商账号。</w:t>
      </w:r>
    </w:p>
    <w:p>
      <w:r>
        <w:rPr>
          <w:rFonts w:ascii="Calibri" w:hAnsi="Calibri" w:eastAsia="Hiragino Sans GB"/>
          <w:color w:val="1F2937"/>
          <w:sz w:val="22"/>
        </w:rPr>
        <w:t>供应商资料包括：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个人或企业身份资料；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联系人与紧急联系方式；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收款账户；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票源渠道说明；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历史合作和履约记录；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保证金或风险金安排；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可提交的票源类型与额度。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6.2 供应商等级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00"/>
        <w:gridCol w:w="3100"/>
        <w:gridCol w:w="46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典型对象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权限与限制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新供应商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首次或少量合作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以现票为主；低单场额度；较高风险留存；严格审核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稳定供应商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有连续正常履约记录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可提交承诺库存；提高额度；交票后较快结算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核心供应商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长期、大体量、低违约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更高额度和更灵活账期；仍受场次风险上限控制</w:t>
            </w:r>
          </w:p>
        </w:tc>
      </w:tr>
    </w:tbl>
    <w:p>
      <w:pPr>
        <w:spacing w:after="60"/>
      </w:pPr>
    </w:p>
    <w:p>
      <w:r>
        <w:rPr>
          <w:rFonts w:ascii="Calibri" w:hAnsi="Calibri" w:eastAsia="Hiragino Sans GB"/>
          <w:color w:val="1F2937"/>
          <w:sz w:val="22"/>
        </w:rPr>
        <w:t>等级由运营和风控调整，不由供应商自行选择。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6.3 结算原则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票商在完成交票并通过平台验证后进入可结算状态。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酒店在确认预订或按合作协议约定的节点进入可结算状态。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一期由系统生成结算单，财务审核后人工打款。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平台保留可配置的滚动风险金，用于重复票、假票、挂失、现场无法入场、紧急补票和供应商违约。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风险金比例、最低金额、最大在途额度和释放周期由供应商等级决定。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默认在演出结束后48小时且无相关投诉时释放该订单风险金。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出现争议时可冻结该供应商当前及未来未结算款并进行抵扣。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6.4 供应商违约</w:t>
      </w:r>
    </w:p>
    <w:p>
      <w:r>
        <w:rPr>
          <w:rFonts w:ascii="Calibri" w:hAnsi="Calibri" w:eastAsia="Hiragino Sans GB"/>
          <w:color w:val="1F2937"/>
          <w:sz w:val="22"/>
        </w:rPr>
        <w:t>承诺库存逾期、票档不符、重复票、假票、挂失或无法入场均构成违约。平台可以：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暂停该场次新增库存；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冻结结算和风险金；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从未结算款中抵扣补票差价、退款、赔付和运营成本；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降低等级和额度；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暂停或终止合作；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按供应商协议追偿不足部分。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7. 用户担保、补票、退款与赔付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7.1 平台责任原则</w:t>
      </w:r>
    </w:p>
    <w:p>
      <w:r>
        <w:rPr>
          <w:rFonts w:ascii="Calibri" w:hAnsi="Calibri" w:eastAsia="Hiragino Sans GB"/>
          <w:color w:val="1F2937"/>
          <w:sz w:val="22"/>
        </w:rPr>
        <w:t>用户与平台建立交易关系。票商或酒店出现异常时，平台先向用户提供解决方案，不要求用户直接向供应商维权。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7.2 承诺库存逾期处理</w:t>
      </w:r>
    </w:p>
    <w:p>
      <w:r>
        <w:rPr>
          <w:rFonts w:ascii="Calibri" w:hAnsi="Calibri" w:eastAsia="Hiragino Sans GB"/>
          <w:color w:val="1F2937"/>
          <w:sz w:val="22"/>
        </w:rPr>
        <w:t>处理顺序：</w:t>
      </w:r>
    </w:p>
    <w:p>
      <w:pPr>
        <w:numPr>
          <w:ilvl w:val="0"/>
          <w:numId w:val="13"/>
        </w:numPr>
      </w:pPr>
      <w:r>
        <w:rPr>
          <w:rFonts w:ascii="Calibri" w:hAnsi="Calibri" w:eastAsia="Hiragino Sans GB"/>
          <w:color w:val="1F2937"/>
          <w:sz w:val="22"/>
        </w:rPr>
        <w:t>平台优先补同票档门票；</w:t>
      </w:r>
    </w:p>
    <w:p>
      <w:pPr>
        <w:numPr>
          <w:ilvl w:val="0"/>
          <w:numId w:val="13"/>
        </w:numPr>
      </w:pPr>
      <w:r>
        <w:rPr>
          <w:rFonts w:ascii="Calibri" w:hAnsi="Calibri" w:eastAsia="Hiragino Sans GB"/>
          <w:color w:val="1F2937"/>
          <w:sz w:val="22"/>
        </w:rPr>
        <w:t>同档不可得时提供免费升档；</w:t>
      </w:r>
    </w:p>
    <w:p>
      <w:pPr>
        <w:numPr>
          <w:ilvl w:val="0"/>
          <w:numId w:val="13"/>
        </w:numPr>
      </w:pPr>
      <w:r>
        <w:rPr>
          <w:rFonts w:ascii="Calibri" w:hAnsi="Calibri" w:eastAsia="Hiragino Sans GB"/>
          <w:color w:val="1F2937"/>
          <w:sz w:val="22"/>
        </w:rPr>
        <w:t>替代票涉及座位、区域、实名或取票方式变化时须由用户确认；</w:t>
      </w:r>
    </w:p>
    <w:p>
      <w:pPr>
        <w:numPr>
          <w:ilvl w:val="0"/>
          <w:numId w:val="13"/>
        </w:numPr>
      </w:pPr>
      <w:r>
        <w:rPr>
          <w:rFonts w:ascii="Calibri" w:hAnsi="Calibri" w:eastAsia="Hiragino Sans GB"/>
          <w:color w:val="1F2937"/>
          <w:sz w:val="22"/>
        </w:rPr>
        <w:t>用户可以接受替代方案，或申请取消尚未使用的订单子项；</w:t>
      </w:r>
    </w:p>
    <w:p>
      <w:pPr>
        <w:numPr>
          <w:ilvl w:val="0"/>
          <w:numId w:val="13"/>
        </w:numPr>
      </w:pPr>
      <w:r>
        <w:rPr>
          <w:rFonts w:ascii="Calibri" w:hAnsi="Calibri" w:eastAsia="Hiragino Sans GB"/>
          <w:color w:val="1F2937"/>
          <w:sz w:val="22"/>
        </w:rPr>
        <w:t>无法提供替代票时，退还门票和其他未使用服务的实付金额。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7.3 现场无法入场保障</w:t>
      </w:r>
    </w:p>
    <w:p>
      <w:r>
        <w:rPr>
          <w:rFonts w:ascii="Calibri" w:hAnsi="Calibri" w:eastAsia="Hiragino Sans GB"/>
          <w:color w:val="1F2937"/>
          <w:sz w:val="22"/>
        </w:rPr>
        <w:t>适用情形：用户在有效场次和入场时间内，因平台交付门票存在假票、重复二维码、票被挂失、票权无效、平台交付的场次/票档/实名信息错误等票源责任，且平台现场无法及时提供有效替代票。</w:t>
      </w:r>
    </w:p>
    <w:p>
      <w:r>
        <w:rPr>
          <w:rFonts w:ascii="Calibri" w:hAnsi="Calibri" w:eastAsia="Hiragino Sans GB"/>
          <w:color w:val="1F2937"/>
          <w:sz w:val="22"/>
        </w:rPr>
        <w:t>赔付标准：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4E8"/>
          <w:left w:val="single" w:sz="6" w:space="0" w:color="BFD4E8"/>
          <w:bottom w:val="single" w:sz="6" w:space="0" w:color="BFD4E8"/>
          <w:right w:val="single" w:sz="6" w:space="0" w:color="BFD4E8"/>
          <w:insideH w:val="single" w:sz="6" w:space="0" w:color="BFD4E8"/>
          <w:insideV w:val="single" w:sz="6" w:space="0" w:color="BFD4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1F4D78"/>
                <w:sz w:val="21"/>
              </w:rPr>
              <w:t>门票全额退款＋订单内未使用服务全额退款＋每张受影响门票额外赔付人民币500元，每笔订单最高赔付人民币2,000元。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1F2937"/>
          <w:sz w:val="22"/>
        </w:rPr>
        <w:t>已使用服务不退款：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已办理入住的酒店房晚；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已实际乘坐的交通班次；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已核销或完成的其他服务。</w:t>
      </w:r>
    </w:p>
    <w:p>
      <w:r>
        <w:rPr>
          <w:rFonts w:ascii="Calibri" w:hAnsi="Calibri" w:eastAsia="Hiragino Sans GB"/>
          <w:color w:val="1F2937"/>
          <w:sz w:val="22"/>
        </w:rPr>
        <w:t>多晚住宿和多段交通按实际已使用数量与未使用数量拆分。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7.4 现场应急流程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订单详情展示“现场无法入场”紧急入口和客服电话；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用户提交检票失败信息、检票口、时间和可获得的证据；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客服以最高优先级核查票号并尝试重新出票、补同档或升档；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无法在有效入场窗口内解决时创建保障申请；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审核通过后发起退款和固定赔付；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同步冻结责任供应商结算和风险金；</w:t>
      </w:r>
    </w:p>
    <w:p>
      <w:pPr>
        <w:numPr>
          <w:ilvl w:val="0"/>
          <w:numId w:val="14"/>
        </w:numPr>
      </w:pPr>
      <w:r>
        <w:rPr>
          <w:rFonts w:ascii="Calibri" w:hAnsi="Calibri" w:eastAsia="Hiragino Sans GB"/>
          <w:color w:val="1F2937"/>
          <w:sz w:val="22"/>
        </w:rPr>
        <w:t>赔付完成后生成供应商追偿记录。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7.5 不适用现场赔付的情形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用户迟到并超过主办方允许入场时间；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用户走错场馆、日期或场次；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用户本人证件与订单所填信息不符；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用户自行转售、转赠或泄露二维码；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用户拒绝接受符合订单约定的有效门票；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用户设备故障且平台已提供其他有效入场方式；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主办方取消或延期演出，此类情况按演出取消/延期规则处理。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7.6 分项退款计算</w:t>
      </w:r>
    </w:p>
    <w:p>
      <w:r>
        <w:rPr>
          <w:rFonts w:ascii="Calibri" w:hAnsi="Calibri" w:eastAsia="Hiragino Sans GB"/>
          <w:color w:val="1F2937"/>
          <w:sz w:val="22"/>
        </w:rPr>
        <w:t>套餐对外可展示一口价，但后台必须保存各子项金额：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原价；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套餐优惠分摊；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优惠券分摊；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实付分摊金额；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可退金额；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已退金额；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供应商成本与应付金额。</w:t>
      </w:r>
    </w:p>
    <w:p>
      <w:r>
        <w:rPr>
          <w:rFonts w:ascii="Calibri" w:hAnsi="Calibri" w:eastAsia="Hiragino Sans GB"/>
          <w:color w:val="1F2937"/>
          <w:sz w:val="22"/>
        </w:rPr>
        <w:t>部分退款按子项实付分摊金额和未使用数量计算，赔付款与退款分别记账。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8. C端功能需求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8.1 A1 注册与账号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手机号＋验证码注册登录；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登录态、设备管理和退出登录；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用户协议、隐私政策及必要授权；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常用出行人、证件、收货地址和联系人管理；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一期暂不做微信授权登录。</w:t>
      </w:r>
    </w:p>
    <w:p>
      <w:pPr>
        <w:pStyle w:val="Heading3"/>
      </w:pPr>
      <w:r>
        <w:rPr>
          <w:rFonts w:ascii="Calibri" w:hAnsi="Calibri" w:eastAsia="Hiragino Sans GB"/>
          <w:b/>
          <w:color w:val="1F4D78"/>
          <w:sz w:val="24"/>
        </w:rPr>
        <w:t>验收重点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验证码限流和错误次数控制；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证件号码脱敏展示；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多位同行人可被同一订单引用；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删除账号或证件时检查进行中订单。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8.2 A2 首页与场次发现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搜索艺人、演出、场馆；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推荐套餐、热门演出、折扣演出和近期演出；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按时间、类型、场馆筛选；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场次卡展示日期、场馆、最低票酒套餐价、担保状态和库存提示；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支持从社交媒体广告进入指定演出或套餐落地页。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8.3 A3 演出详情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艺人、场次、场馆、演出介绍；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多场次切换；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票档、视角、站席/坐席、库存和出票类型；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预设票酒套餐作为主入口；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担保规则、最迟出票时间、退改说明；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用户晒图或视角参考必须标明仅供参考；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购票须知按具体活动配置，不使用全局硬编码。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8.4 A4 套餐列表与详情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展示门票、酒店、日期、房型、人数容量、早餐、交通和总价；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标明现票、担保出票或资源确认中；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预设套餐由运营排序；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支持票档和人数选择，但不得购买超过库存数量；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申请库存明确提示付款后需要酒店确认及预计反馈时间；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自由加购作为次级入口，P0仅支持有限选项。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8.5 A5 出行人与证件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点击立即下单后、进入支付前完成填写；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字段：中文姓名、拼音姓名、证件类型、证件号码、有效期、出生日期（如活动或酒店要求）、手机号；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仅在具体票务、酒店或交通履约需要时收集；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明确展示用途、接收方类别、保存期限和用户权利；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支持一位下单人为多位同行人购买。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8.6 A6 订单确认与支付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展示场次、票档、数量、酒店、房型、日期和出行人；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展示现票/承诺库存、酒店配额/申请库存状态；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展示套餐总价、优惠及担保说明；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用户勾选服务协议和退改规则；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创建订单时锁定资源30分钟；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支持已批准的微信、支付宝或其他支付通道；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处理成功、失败、取消和回调延迟；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防止重复支付和重复创建订单。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8.7 A7 支付结果与资源确认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支付成功后按资源状态展示“资源确认中”或“套餐已确认”；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申请酒店库存时展示预计反馈时间；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承诺库存展示最迟出票时间；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资源发生变化时推送替代方案，由用户接受或拒绝；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不得在票和酒店都未确认时展示“全部已确认”。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8.8 A8 订单中心</w:t>
      </w:r>
    </w:p>
    <w:p>
      <w:r>
        <w:rPr>
          <w:rFonts w:ascii="Calibri" w:hAnsi="Calibri" w:eastAsia="Hiragino Sans GB"/>
          <w:color w:val="1F2937"/>
          <w:sz w:val="22"/>
        </w:rPr>
        <w:t>订单筛选状态：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待付款；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资源确认中；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套餐已确认；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出票中；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已出票；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待观演；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已完成；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售后中；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已退款/已关闭。</w:t>
      </w:r>
    </w:p>
    <w:p>
      <w:r>
        <w:rPr>
          <w:rFonts w:ascii="Calibri" w:hAnsi="Calibri" w:eastAsia="Hiragino Sans GB"/>
          <w:color w:val="1F2937"/>
          <w:sz w:val="22"/>
        </w:rPr>
        <w:t>订单详情需分别展示门票、酒店和交通的独立履约状态、凭证和联系人。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8.9 A9 出票凭证</w:t>
      </w:r>
    </w:p>
    <w:p>
      <w:r>
        <w:rPr>
          <w:rFonts w:ascii="Calibri" w:hAnsi="Calibri" w:eastAsia="Hiragino Sans GB"/>
          <w:color w:val="1F2937"/>
          <w:sz w:val="22"/>
        </w:rPr>
        <w:t>兼容：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图片票面；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二维码或条码；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官方转赠或第三方链接；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纸质票物流；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香港现场取票。</w:t>
      </w:r>
    </w:p>
    <w:p>
      <w:r>
        <w:rPr>
          <w:rFonts w:ascii="Calibri" w:hAnsi="Calibri" w:eastAsia="Hiragino Sans GB"/>
          <w:color w:val="1F2937"/>
          <w:sz w:val="22"/>
        </w:rPr>
        <w:t>票面页面应展示安全水印、订单号后四位和用户标识。平台应减少泄露风险，但不得向用户承诺技术上绝对禁止截图。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8.10 A10 售后与现场应急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普通售后：选择子项、原因、说明和凭证；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查看申请状态、处理意见、退款金额；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现场无法入场：独立高优先级入口；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支持客服补票、替换酒店、部分退款、整笔未使用项目退款和固定赔付；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重要操作须二次确认并保留时间记录。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8.11 A11 消息通知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支付结果；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酒店确认或失败；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票商预计交票、预警和出票；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物流或现场取票信息；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替代方案待确认；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售后与退款结果；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演出前提醒。</w:t>
      </w:r>
    </w:p>
    <w:p>
      <w:r>
        <w:rPr>
          <w:rFonts w:ascii="Calibri" w:hAnsi="Calibri" w:eastAsia="Hiragino Sans GB"/>
          <w:color w:val="1F2937"/>
          <w:sz w:val="22"/>
        </w:rPr>
        <w:t>一期使用站内消息＋短信兜底，App Push根据上线渠道能力接入。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9. 供应商工作台需求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9.1 S1 登录与账号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邀请链接或运营创建账号；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手机号验证码登录；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查看合作状态、等级、额度和风险金规则；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更新联系人和收款资料须运营复核。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9.2 S2 报价与票源提交</w:t>
      </w:r>
    </w:p>
    <w:p>
      <w:r>
        <w:rPr>
          <w:rFonts w:ascii="Calibri" w:hAnsi="Calibri" w:eastAsia="Hiragino Sans GB"/>
          <w:color w:val="1F2937"/>
          <w:sz w:val="22"/>
        </w:rPr>
        <w:t>字段至少包括：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演出、场次、票档；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现票/承诺库存；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数量、采购价、报价有效期；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最迟交票时间；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座位或区域信息；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是否连座及证明；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交付方式；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票源证明附件；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特殊限制和备注。</w:t>
      </w:r>
    </w:p>
    <w:p>
      <w:r>
        <w:rPr>
          <w:rFonts w:ascii="Calibri" w:hAnsi="Calibri" w:eastAsia="Hiragino Sans GB"/>
          <w:color w:val="1F2937"/>
          <w:sz w:val="22"/>
        </w:rPr>
        <w:t>提交后状态为待审核，供应商不能直接控制C端上架状态和最终售价。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9.3 S3 库存与订单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查看已审核、已上架、已锁定、已售和剩余数量；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查看需要交票的供应商子订单；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接收T-7、T-3、T-2和T-1提醒；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交票后提交凭证；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库存变更必须记录原因并受已售数量限制。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9.4 S4 结算与风险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查看待结算、风险留存、已结算和冻结金额；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查看结算单和打款记录；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查看违约、争议及扣款明细；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对结算异议提交申诉，不能自行修改结算金额。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10. 运营后台需求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10.1 B1 权限与审计</w:t>
      </w:r>
    </w:p>
    <w:p>
      <w:r>
        <w:rPr>
          <w:rFonts w:ascii="Calibri" w:hAnsi="Calibri" w:eastAsia="Hiragino Sans GB"/>
          <w:color w:val="1F2937"/>
          <w:sz w:val="22"/>
        </w:rPr>
        <w:t>角色包括超级管理员、运营、票源审核、客服、财务、风控和只读审计。证件、票面、供应商收款信息和财务金额按最小权限开放。</w:t>
      </w:r>
    </w:p>
    <w:p>
      <w:r>
        <w:rPr>
          <w:rFonts w:ascii="Calibri" w:hAnsi="Calibri" w:eastAsia="Hiragino Sans GB"/>
          <w:color w:val="1F2937"/>
          <w:sz w:val="22"/>
        </w:rPr>
        <w:t>所有关键操作记录操作人、时间、对象、变更前后值、原因和来源IP/设备信息。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10.2 B2 演出与内容</w:t>
      </w:r>
    </w:p>
    <w:p>
      <w:r>
        <w:rPr>
          <w:rFonts w:ascii="Calibri" w:hAnsi="Calibri" w:eastAsia="Hiragino Sans GB"/>
          <w:color w:val="1F2937"/>
          <w:sz w:val="22"/>
        </w:rPr>
        <w:t>实体层级：艺人→演出项目→场次→票档。一个演出项目可包含多个日期和场馆场次，库存必须挂在具体场次，不得只挂在演出项目上。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10.3 B3 供应商与票源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供应商审核、等级、额度、风险金和状态；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报价审核、证明材料、有效期和可售数量；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现票与承诺库存分别管理；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重复票号、座位和凭证风险提示；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单场、单供应商和全平台风险敞口；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批量上下架和紧急停售。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10.4 B4 酒店与房量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酒店、地址、星级、图片、房型和入住规则；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配额库存与申请库存；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日期×房型×可售间数×成本×售价；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截止销售日期、确认时限和替换酒店；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预订编号、入住人和酒店付款状态。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10.5 B5 套餐组装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选择场次、票档、票源池和酒店库存；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设置适用人数、房间配置和可选交通；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设置套餐总价、分项金额、优惠分摊和毛利；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设置库存取值规则、担保等级、出票时限和酒店确认方式；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上下架、定时销售、运营排序和渠道落地页。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10.6 B6 订单与履约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总订单与票、酒店、交通子项；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资源锁定和释放；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支付与回调；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酒店申请、确认、失败和替换；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票务交付、验证、用户交付和现场取票；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子项异常不应覆盖其他已正常履约子项状态。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10.7 B7 售后与赔付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售后申请审核；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选择退款子项和未使用数量；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自动计算可退分摊金额；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固定赔付计算：500元/受影响票，单笔上限2,000元；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退款和赔付分别发起、分别记账；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关联责任供应商和追偿金额；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现场应急案件置顶并触发通知。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10.8 B8 结算与对账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用户实收与支付通道流水；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票商和酒店应付；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风险金留存、释放、冻结和抵扣；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退款、赔付和追偿；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人工结算审批和打款记录；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按订单、供应商、酒店、场次和日期导出。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10.9 B9 基础看板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GMV、支付订单量、客单价；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浏览→套餐→下单→支付转化率；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票、酒店和套餐毛利；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资源确认时长；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出票准时率；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酒店确认成功率；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补票率、退款率、无法入场率；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供应商违约率和风险敞口。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11. 状态机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11.1 用户总订单状态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>待付款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├─支付失败/超时→已关闭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└─支付成功→资源确认中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├─票与酒店确认→套餐已确认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│    └─出票中→已出票→待观演→已完成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├─资源异常→替代方案处理中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│    ├─用户接受→套餐已确认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│    └─用户拒绝→退款中→已退款</w:t>
      </w:r>
    </w:p>
    <w:p>
      <w:pPr>
        <w:spacing w:after="0" w:line="252" w:lineRule="auto"/>
        <w:ind w:left="259" w:right="259"/>
        <w:shd w:fill="F3F4F6"/>
      </w:pPr>
      <w:r>
        <w:rPr>
          <w:rFonts w:ascii="Menlo" w:hAnsi="Menlo" w:eastAsia="Hiragino Sans GB"/>
          <w:color w:val="374151"/>
          <w:sz w:val="18"/>
        </w:rPr>
        <w:t xml:space="preserve">        └─用户取消未使用项目→退款中→部分退款/已退款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11.2 票务子项状态</w:t>
      </w:r>
    </w:p>
    <w:p>
      <w:r>
        <w:rPr>
          <w:rFonts w:ascii="Menlo" w:hAnsi="Menlo" w:eastAsia="Hiragino Sans GB"/>
          <w:color w:val="1F4D78"/>
          <w:sz w:val="21"/>
        </w:rPr>
        <w:t>待锁定 → 已锁定 → 待供应商确认 → 待交票 → 已交票 → 已验证 → 已交付用户 → 已使用/已完成</w:t>
      </w:r>
    </w:p>
    <w:p>
      <w:r>
        <w:rPr>
          <w:rFonts w:ascii="Calibri" w:hAnsi="Calibri" w:eastAsia="Hiragino Sans GB"/>
          <w:color w:val="1F2937"/>
          <w:sz w:val="22"/>
        </w:rPr>
        <w:t>异常：</w:t>
      </w:r>
      <w:r>
        <w:rPr>
          <w:rFonts w:ascii="Menlo" w:hAnsi="Menlo" w:eastAsia="Hiragino Sans GB"/>
          <w:color w:val="1F4D78"/>
          <w:sz w:val="21"/>
        </w:rPr>
        <w:t>预警 → 供应商违约 → 补票中 → 已替换 / 退款中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11.3 酒店子项状态</w:t>
      </w:r>
    </w:p>
    <w:p>
      <w:r>
        <w:rPr>
          <w:rFonts w:ascii="Calibri" w:hAnsi="Calibri" w:eastAsia="Hiragino Sans GB"/>
          <w:color w:val="1F2937"/>
          <w:sz w:val="22"/>
        </w:rPr>
        <w:t>配额库存：</w:t>
      </w:r>
      <w:r>
        <w:rPr>
          <w:rFonts w:ascii="Menlo" w:hAnsi="Menlo" w:eastAsia="Hiragino Sans GB"/>
          <w:color w:val="1F4D78"/>
          <w:sz w:val="21"/>
        </w:rPr>
        <w:t>已锁定 → 已确认 → 已出确认凭证 → 已入住 → 已完成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r>
        <w:rPr>
          <w:rFonts w:ascii="Calibri" w:hAnsi="Calibri" w:eastAsia="Hiragino Sans GB"/>
          <w:color w:val="1F2937"/>
          <w:sz w:val="22"/>
        </w:rPr>
        <w:t>申请库存：</w:t>
      </w:r>
      <w:r>
        <w:rPr>
          <w:rFonts w:ascii="Menlo" w:hAnsi="Menlo" w:eastAsia="Hiragino Sans GB"/>
          <w:color w:val="1F4D78"/>
          <w:sz w:val="21"/>
        </w:rPr>
        <w:t>待申请 → 确认中 → 已确认 / 确认失败 → 替换中 / 退款中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11.4 供应商报价状态</w:t>
      </w:r>
    </w:p>
    <w:p>
      <w:r>
        <w:rPr>
          <w:rFonts w:ascii="Menlo" w:hAnsi="Menlo" w:eastAsia="Hiragino Sans GB"/>
          <w:color w:val="1F4D78"/>
          <w:sz w:val="21"/>
        </w:rPr>
        <w:t>草稿 → 待审核 → 已驳回 / 已批准 → 已上架 → 已锁定 → 已售 → 已交票 → 已结算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11.5 售后状态</w:t>
      </w:r>
    </w:p>
    <w:p>
      <w:r>
        <w:rPr>
          <w:rFonts w:ascii="Menlo" w:hAnsi="Menlo" w:eastAsia="Hiragino Sans GB"/>
          <w:color w:val="1F4D78"/>
          <w:sz w:val="21"/>
        </w:rPr>
        <w:t>待提交材料 → 待审核 → 处理中 → 待用户确认 → 退款中/赔付中 → 已完成 / 已驳回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12. 数据模型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12.1 内容与供给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Artist</w:t>
      </w:r>
      <w:r>
        <w:rPr>
          <w:rFonts w:ascii="Calibri" w:hAnsi="Calibri" w:eastAsia="Hiragino Sans GB"/>
          <w:color w:val="1F2937"/>
          <w:sz w:val="22"/>
        </w:rPr>
        <w:t>：艺人；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Event</w:t>
      </w:r>
      <w:r>
        <w:rPr>
          <w:rFonts w:ascii="Calibri" w:hAnsi="Calibri" w:eastAsia="Hiragino Sans GB"/>
          <w:color w:val="1F2937"/>
          <w:sz w:val="22"/>
        </w:rPr>
        <w:t>：演出项目；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PerformanceSession</w:t>
      </w:r>
      <w:r>
        <w:rPr>
          <w:rFonts w:ascii="Calibri" w:hAnsi="Calibri" w:eastAsia="Hiragino Sans GB"/>
          <w:color w:val="1F2937"/>
          <w:sz w:val="22"/>
        </w:rPr>
        <w:t>：具体日期、时间和场馆场次；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Venue</w:t>
      </w:r>
      <w:r>
        <w:rPr>
          <w:rFonts w:ascii="Calibri" w:hAnsi="Calibri" w:eastAsia="Hiragino Sans GB"/>
          <w:color w:val="1F2937"/>
          <w:sz w:val="22"/>
        </w:rPr>
        <w:t>：场馆及可售合规标记；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TicketTier</w:t>
      </w:r>
      <w:r>
        <w:rPr>
          <w:rFonts w:ascii="Calibri" w:hAnsi="Calibri" w:eastAsia="Hiragino Sans GB"/>
          <w:color w:val="1F2937"/>
          <w:sz w:val="22"/>
        </w:rPr>
        <w:t>：场次下的票档、站席/坐席和视角；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</w:t>
      </w:r>
      <w:r>
        <w:rPr>
          <w:rFonts w:ascii="Calibri" w:hAnsi="Calibri" w:eastAsia="Hiragino Sans GB"/>
          <w:color w:val="1F2937"/>
          <w:sz w:val="22"/>
        </w:rPr>
        <w:t>：票商、等级、额度、风险金、状态；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TicketOffer</w:t>
      </w:r>
      <w:r>
        <w:rPr>
          <w:rFonts w:ascii="Calibri" w:hAnsi="Calibri" w:eastAsia="Hiragino Sans GB"/>
          <w:color w:val="1F2937"/>
          <w:sz w:val="22"/>
        </w:rPr>
        <w:t>：供应商报价、类型、数量、成本、时限；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TicketUnit</w:t>
      </w:r>
      <w:r>
        <w:rPr>
          <w:rFonts w:ascii="Calibri" w:hAnsi="Calibri" w:eastAsia="Hiragino Sans GB"/>
          <w:color w:val="1F2937"/>
          <w:sz w:val="22"/>
        </w:rPr>
        <w:t>：具体票号、座位、凭证和交付状态；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InventoryLedger</w:t>
      </w:r>
      <w:r>
        <w:rPr>
          <w:rFonts w:ascii="Calibri" w:hAnsi="Calibri" w:eastAsia="Hiragino Sans GB"/>
          <w:color w:val="1F2937"/>
          <w:sz w:val="22"/>
        </w:rPr>
        <w:t>：增减、锁定、释放和销售流水；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InventoryHold</w:t>
      </w:r>
      <w:r>
        <w:rPr>
          <w:rFonts w:ascii="Calibri" w:hAnsi="Calibri" w:eastAsia="Hiragino Sans GB"/>
          <w:color w:val="1F2937"/>
          <w:sz w:val="22"/>
        </w:rPr>
        <w:t>：订单资源锁定及过期时间。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12.2 酒店与套餐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HotelSupplier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Hotel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RoomType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RoomInventory</w:t>
      </w:r>
      <w:r>
        <w:rPr>
          <w:rFonts w:ascii="Calibri" w:hAnsi="Calibri" w:eastAsia="Hiragino Sans GB"/>
          <w:color w:val="1F2937"/>
          <w:sz w:val="22"/>
        </w:rPr>
        <w:t>：日期、配额/申请类型、数量、成本和售价；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HotelBooking</w:t>
      </w:r>
      <w:r>
        <w:rPr>
          <w:rFonts w:ascii="Calibri" w:hAnsi="Calibri" w:eastAsia="Hiragino Sans GB"/>
          <w:color w:val="1F2937"/>
          <w:sz w:val="22"/>
        </w:rPr>
        <w:t>：入住人、日期、确认编号和状态；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PackageTemplate</w:t>
      </w:r>
      <w:r>
        <w:rPr>
          <w:rFonts w:ascii="Calibri" w:hAnsi="Calibri" w:eastAsia="Hiragino Sans GB"/>
          <w:color w:val="1F2937"/>
          <w:sz w:val="22"/>
        </w:rPr>
        <w:t>：运营套餐模板；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PackageSKU</w:t>
      </w:r>
      <w:r>
        <w:rPr>
          <w:rFonts w:ascii="Calibri" w:hAnsi="Calibri" w:eastAsia="Hiragino Sans GB"/>
          <w:color w:val="1F2937"/>
          <w:sz w:val="22"/>
        </w:rPr>
        <w:t>：具体场次、票档、人数和酒店组合；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PackageItemAllocation</w:t>
      </w:r>
      <w:r>
        <w:rPr>
          <w:rFonts w:ascii="Calibri" w:hAnsi="Calibri" w:eastAsia="Hiragino Sans GB"/>
          <w:color w:val="1F2937"/>
          <w:sz w:val="22"/>
        </w:rPr>
        <w:t>：子项原价、优惠、实付和退款分摊。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12.3 用户与交易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User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Traveler</w:t>
      </w:r>
      <w:r>
        <w:rPr>
          <w:rFonts w:ascii="Calibri" w:hAnsi="Calibri" w:eastAsia="Hiragino Sans GB"/>
          <w:color w:val="1F2937"/>
          <w:sz w:val="22"/>
        </w:rPr>
        <w:t>：多位出行人及必要证件；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Address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Order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OrderItem</w:t>
      </w:r>
      <w:r>
        <w:rPr>
          <w:rFonts w:ascii="Calibri" w:hAnsi="Calibri" w:eastAsia="Hiragino Sans GB"/>
          <w:color w:val="1F2937"/>
          <w:sz w:val="22"/>
        </w:rPr>
        <w:t>：ticket/hotel/transport/other；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Payment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Refund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Compensation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AfterSaleCase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GuaranteeClaim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FulfillmentCredential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Notification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12.4 供应商结算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SupplierOrder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SettlementStatement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SettlementItem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RiskReserveLedger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SupplierRecovery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SupplierViolation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SupplierAppeal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12.5 OrderItem关键金额与使用字段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original_amount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discount_allocated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paid_amount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refundable_amount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refunded_amount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supplier_cost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supplier_payable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usage_status</w:t>
      </w:r>
      <w:r>
        <w:rPr>
          <w:rFonts w:ascii="Calibri" w:hAnsi="Calibri" w:eastAsia="Hiragino Sans GB"/>
          <w:color w:val="1F2937"/>
          <w:sz w:val="22"/>
        </w:rPr>
        <w:t>（unused/partial/used）；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used_quantity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unused_quantity</w:t>
      </w:r>
      <w:r>
        <w:rPr>
          <w:rFonts w:ascii="Calibri" w:hAnsi="Calibri" w:eastAsia="Hiragino Sans GB"/>
          <w:color w:val="1F2937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color w:val="1F4D78"/>
          <w:sz w:val="21"/>
        </w:rPr>
        <w:t>fulfillment_status</w:t>
      </w:r>
      <w:r>
        <w:rPr>
          <w:rFonts w:ascii="Calibri" w:hAnsi="Calibri" w:eastAsia="Hiragino Sans GB"/>
          <w:color w:val="1F2937"/>
          <w:sz w:val="22"/>
        </w:rPr>
        <w:t>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13. 支付、财务与对账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13.1 支付原则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用户支付至平台商户账户；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收款主体和支付通道须在上线前确定；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支付回调幂等，金额、币种和订单号必须校验；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待付款订单30分钟关闭并释放库存；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支付成功但回调延迟时提供主动查询；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禁止因前端重复点击造成重复支付。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13.2 财务台账</w:t>
      </w:r>
    </w:p>
    <w:p>
      <w:r>
        <w:rPr>
          <w:rFonts w:ascii="Calibri" w:hAnsi="Calibri" w:eastAsia="Hiragino Sans GB"/>
          <w:color w:val="1F2937"/>
          <w:sz w:val="22"/>
        </w:rPr>
        <w:t>每笔订单至少产生：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用户应收和实收；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票务供应商应付；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酒店应付；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平台收入与成本；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风险金留存；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退款；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固定赔付；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供应商追偿；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支付通道手续费；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汇率与原币金额（如适用）。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13.3 一期结算方式</w:t>
      </w:r>
    </w:p>
    <w:p>
      <w:r>
        <w:rPr>
          <w:rFonts w:ascii="Calibri" w:hAnsi="Calibri" w:eastAsia="Hiragino Sans GB"/>
          <w:color w:val="1F2937"/>
          <w:sz w:val="22"/>
        </w:rPr>
        <w:t>一期不强制自动分账。系统生成结算单，财务完成审核、打款并回填凭证。所有金额变更必须有审批人、原因和审计日志。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14. 安全、隐私与合规基线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14.1 票务转售</w:t>
      </w:r>
    </w:p>
    <w:p>
      <w:r>
        <w:rPr>
          <w:rFonts w:ascii="Calibri" w:hAnsi="Calibri" w:eastAsia="Hiragino Sans GB"/>
          <w:color w:val="1F2937"/>
          <w:sz w:val="22"/>
        </w:rPr>
        <w:t>平台须按场馆、活动和主办方条款判断可转售性，不得假设所有香港演出门票适用同一规则。票源审核需保留供应商、来源、采购成本和交付记录。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14.2 酒店及旅行代理业务</w:t>
      </w:r>
    </w:p>
    <w:p>
      <w:r>
        <w:rPr>
          <w:rFonts w:ascii="Calibri" w:hAnsi="Calibri" w:eastAsia="Hiragino Sans GB"/>
          <w:color w:val="1F2937"/>
          <w:sz w:val="22"/>
        </w:rPr>
        <w:t>平台为访港用户取得香港住宿并打包销售，是否需要旅行代理商牌照或适用附属业务例外，须在上线前由香港旅监局或专业律师确认。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14.3 用户个人资料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按履约必要性最小化收集证件；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收集前告知用途、是否必填、接收方类别和用户权利；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证件号码字段级加密、页面脱敏；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生产数据库密钥与数据分离管理；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按角色限制访问并记录审计；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订单及法定保存期结束后执行删除或匿名化；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明确跨境传输和第三方处理者责任。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14.4 公平营商与担保文案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不得把询价库存描述为确定库存；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不得在无合理供应基础时宣传“现票”；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担保范围、截止时间、退款和赔付必须在支付前展示；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价格必须清晰显示币种、费用和不可退部分；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艺人图片、名称和宣传素材须完成授权或风险评估。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14.5 上线前必备协议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用户服务协议；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隐私政策及个人资料收集声明；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票酒套餐退改与担保规则；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供应商合作协议；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风险金、抵扣和追偿条款；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酒店合作与库存确认协议；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支付、退款和赔付财务SOP；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现场无法入场应急SOP。</w:t>
      </w:r>
    </w:p>
    <w:p>
      <w:r>
        <w:rPr>
          <w:rFonts w:ascii="Calibri" w:hAnsi="Calibri" w:eastAsia="Hiragino Sans GB"/>
          <w:color w:val="1F2937"/>
          <w:sz w:val="22"/>
        </w:rPr>
        <w:t>参考官方资料：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香港旅游业监管局：旅行代理商业务定义与牌照要求；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香港海关：《商品说明条例》不公平营商行为；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香港个人资料私隐专员公署：身份代号及个人资料收集指引；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香港法例及立法会资料：《公众娱乐场所条例》及相关票务转售规定。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15. 非功能需求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15.1 性能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场次详情首屏在正常4G网络下P75小于2秒；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核心查询接口P95小于800毫秒；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创建订单和库存锁定接口P95小于1.5秒；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外部支付跳转耗时不计入平台接口性能指标。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15.2 并发与一致性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热门场次支持至少1,000个并发下单请求的压测目标；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票和房库存扣减必须原子化；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支付回调、退款和结算操作必须幂等；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同一票号和库存单元不得绑定多个有效订单。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15.3 可用性与恢复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核心交易与订单查询月度可用性目标不低于99.9%；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订单、支付、履约、退款和结算每日备份；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明确RPO和RTO并完成上线前恢复演练；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支付或通知第三方故障时支持补偿任务和人工重试。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15.4 安全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HTTPS；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验证码、登录和支付接口限流；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管理后台强制多因素认证；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敏感字段加密；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文件上传类型、大小和恶意内容检查；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票面访问采用短期授权链接；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全量关键操作审计。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15.5 兼容性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一期简体中文、人民币主展示；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Web/H5覆盖主流移动浏览器；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App覆盖仍受支持的主流iOS和Android版本；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页面适配常见手机尺寸和安全区域。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16. 数据指标与埋点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16.1 核心业务指标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GMV、实收和退款后净GMV；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票酒套餐客单价和毛利；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下单支付转化率；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酒店确认成功率和平均确认时长；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承诺库存准时交票率；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补票率、供应商违约率；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现场无法入场率；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售后率、退款率和赔付金额；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供应商风险金覆盖率；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用户复购率和渠道获客成本。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16.2 核心漏斗事件</w:t>
      </w:r>
    </w:p>
    <w:p>
      <w:r>
        <w:rPr>
          <w:rFonts w:ascii="Menlo" w:hAnsi="Menlo" w:eastAsia="Hiragino Sans GB"/>
          <w:color w:val="1F4D78"/>
          <w:sz w:val="21"/>
        </w:rPr>
        <w:t>landing_view → event_view → package_view → package_select → checkout_start → traveler_complete → payment_start → payment_success → package_confirmed → ticket_delivered → event_completed</w:t>
      </w:r>
    </w:p>
    <w:p>
      <w:r>
        <w:rPr>
          <w:rFonts w:ascii="Calibri" w:hAnsi="Calibri" w:eastAsia="Hiragino Sans GB"/>
          <w:color w:val="1F2937"/>
          <w:sz w:val="22"/>
        </w:rPr>
        <w:t>异常事件包括库存不足、酒店确认失败、票务预警、替代方案、售后申请、无法入场和退款完成。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17. 一期验收标准</w:t>
      </w:r>
    </w:p>
    <w:p>
      <w:r>
        <w:rPr>
          <w:rFonts w:ascii="Calibri" w:hAnsi="Calibri" w:eastAsia="Hiragino Sans GB"/>
          <w:color w:val="1F2937"/>
          <w:sz w:val="22"/>
        </w:rPr>
        <w:t>满足以下条件才可判定具备真实上线能力：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用户可以在App和Web完成注册、浏览、票酒套餐下单和支付；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现票和承诺库存不会混淆展示；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支付时能同时锁定票和酒店资源；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申请酒店库存能进入确认中，并完成确认、替换或退款；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供应商可以提交票源但不能绕过平台审核直接上架；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承诺库存具备T-7至T-1提醒和违约处理；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平台可以上传和交付至少三种票务凭证；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门票、酒店、交通状态独立且总订单状态正确汇总；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可以按未使用子项计算部分退款；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无法入场案件可以计算500元/票、2,000元/单上限的赔付；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可以生成供应商结算单、风险金和追偿记录；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支付回调、退款、库存和结算通过幂等与并发测试；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证件数据完成加密、脱敏、权限和审计检查；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用户协议、隐私政策、供应商协议和担保规则完成上线审批；</w:t>
      </w:r>
    </w:p>
    <w:p>
      <w:pPr>
        <w:numPr>
          <w:ilvl w:val="0"/>
          <w:numId w:val="15"/>
        </w:numPr>
      </w:pPr>
      <w:r>
        <w:rPr>
          <w:rFonts w:ascii="Calibri" w:hAnsi="Calibri" w:eastAsia="Hiragino Sans GB"/>
          <w:color w:val="1F2937"/>
          <w:sz w:val="22"/>
        </w:rPr>
        <w:t>运营、客服、财务完成至少一轮全链路演练和异常演练。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18. 上线运营机制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18.1 首批供给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仅选择少量确定性较高的热门演出；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每个场次配置有限数量的预设票酒套餐；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首批供应商采用熟悉且有历史合作记录的票商；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酒店优先使用明确合作资源和配额房量；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每场设置最大销售额和单供应商风险上限。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18.2 每日运营检查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票源报价与有效期；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酒店剩余房量与停售日期；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承诺库存预警；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支付异常与资源锁定；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待确认酒店订单；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待交票订单；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待退款、待赔付和待结算；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即将演出的现场应急名单。</w:t>
      </w:r>
    </w:p>
    <w:p>
      <w:pPr>
        <w:pStyle w:val="Heading2"/>
      </w:pPr>
      <w:r>
        <w:rPr>
          <w:rFonts w:ascii="Calibri" w:hAnsi="Calibri" w:eastAsia="Hiragino Sans GB"/>
          <w:b/>
          <w:color w:val="2E74B5"/>
          <w:sz w:val="26"/>
        </w:rPr>
        <w:t>18.3 上线熔断</w:t>
      </w:r>
    </w:p>
    <w:p>
      <w:r>
        <w:rPr>
          <w:rFonts w:ascii="Calibri" w:hAnsi="Calibri" w:eastAsia="Hiragino Sans GB"/>
          <w:color w:val="1F2937"/>
          <w:sz w:val="22"/>
        </w:rPr>
        <w:t>发生以下情况时运营可立即停售场次或供应商库存：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同一供应商出现重复票或假票；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单场承诺库存集中逾期；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酒店确认失败率显著升高；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支付或库存系统异常；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主办方临时调整实名、转赠或入场规则；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法务或监管要求暂停。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19. 待决策项（TBD）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1900"/>
        <w:gridCol w:w="3060"/>
        <w:gridCol w:w="330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待决策项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建议责任方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收款主体及首批支付通道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法务＋财务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支付申请、税务、退款和上架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旅行代理商牌照或合作持牌主体方案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法务＋管理层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票酒套餐合法经营路径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各供应商等级的风险金比例、额度和释放周期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运营＋财务＋风控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供应商合作与平台赔付能力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酒店申请库存的实际工作时间和确认SLA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酒店运营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前端承诺和客服排班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各场次承诺库存最终交票时间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票务运营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用户承诺和补票窗口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主办方取消/延期演出的退款规则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法务＋运营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售后责任和供应商追偿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首批App上架渠道与Web/H5技术方案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产品＋技术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一个月工期与获客承接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现场应急客服时间、人员和补票授权额度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客服＋管理层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无法入场处理时效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T9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市场规模及竞品数据的正式来源核验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市场＋产品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对外材料可信度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附录A：关键术语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定义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现票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供应商已持有并可提供具体证明的门票或票权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承诺库存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供应商承诺在规定时间前取得并交付的票档和数量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询价库存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尚未形成锁票承诺、只能尝试调取的票源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配额酒店库存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酒店预先分配给平台的日期和房型数量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申请酒店库存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用户支付后由平台向酒店申请确认的房量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风险金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从供应商应结算款中留存或另行缴纳，用于覆盖票源风险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补票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原票源异常后，平台重新采购同档或更高档门票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未使用服务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尚未实际入住、乘坐、核销或完成的订单子项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现场无法入场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用户因平台交付票务本身无效且无法及时替换而未能入场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附录B：退款与赔付矩阵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1900"/>
        <w:gridCol w:w="3060"/>
        <w:gridCol w:w="330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用户可选方案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退款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F4D78"/>
                <w:sz w:val="19"/>
              </w:rPr>
              <w:t>额外赔付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酒店申请库存失败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同级替换、免费升级、保留票退酒店、取消未使用项目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未履约/未使用子项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无固定赔付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承诺库存T-1逾期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同档补票、免费升档、取消未使用项目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无法替代时退门票及未使用服务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按购买时展示规则；一期默认无现场固定赔付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票档或座位明显不符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接受替换、补票、退款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受影响票务及未使用服务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按责任和担保规则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现场因假票/重复码/挂失无法入场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紧急补票；无法解决时保障申请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门票＋未使用服务全额退款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500元/受影响票，单笔上限2,000元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用户迟到或证件错误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按主办方规则协助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原则上不退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主办方取消或延期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待TBD规则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按主办方、供应商及平台政策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Hiragino Sans GB"/>
                <w:color w:val="1F2937"/>
                <w:sz w:val="18"/>
              </w:rPr>
              <w:t>不适用现场假票赔付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Calibri" w:hAnsi="Calibri" w:eastAsia="Hiragino Sans GB"/>
          <w:b/>
          <w:color w:val="2E74B5"/>
          <w:sz w:val="32"/>
        </w:rPr>
        <w:t>附录C：原型对齐清单</w:t>
      </w:r>
    </w:p>
    <w:p>
      <w:r>
        <w:rPr>
          <w:rFonts w:ascii="Calibri" w:hAnsi="Calibri" w:eastAsia="Hiragino Sans GB"/>
          <w:color w:val="1F2937"/>
          <w:sz w:val="22"/>
        </w:rPr>
        <w:t>下一版原型须完成以下修订：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预设票酒套餐改为演出详情主入口，自定义套餐降级；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增加现票/担保出票/酒店确认中的清晰标识；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移除站席“连座”描述；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库存不足时禁止“仍然继续”；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增加酒店入住和退房日期、房间容量和入住人；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明确跨境交通与香港本地接驳的区别；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支付成功页区分“资源确认中”和“套餐已确认”；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订单详情展示票、酒店、交通独立状态；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增加替代方案确认、普通售后和现场无法入场流程；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统一示例票档、价格、房间、接驳次数和日期；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修复连座弹窗JavaScript语法错误；</w:t>
      </w:r>
    </w:p>
    <w:p>
      <w:pPr>
        <w:numPr>
          <w:ilvl w:val="0"/>
          <w:numId w:val="10"/>
        </w:numPr>
      </w:pPr>
      <w:r>
        <w:rPr>
          <w:rFonts w:ascii="Calibri" w:hAnsi="Calibri" w:eastAsia="Hiragino Sans GB"/>
          <w:color w:val="1F2937"/>
          <w:sz w:val="22"/>
        </w:rPr>
        <w:t>删除“付款后不可修改”与“修改订单”之间的矛盾文案。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Hiragino Sans GB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Hiragino Sans GB"/>
        <w:b/>
        <w:color w:val="667085"/>
        <w:sz w:val="17"/>
      </w:rPr>
      <w:t>ZC Digitals  |  大湾区观演一站式服务平台</w:t>
    </w:r>
    <w:r>
      <w:rPr>
        <w:rFonts w:ascii="Calibri" w:hAnsi="Calibri" w:eastAsia="Hiragino Sans GB"/>
        <w:color w:val="667085"/>
        <w:sz w:val="17"/>
      </w:rPr>
      <w:t xml:space="preserve">    PRD v0.2 · 内部评审稿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大湾区观演一站式服务平台 · 产品需求文档（PRD）v0.2</dc:title>
  <dc:subject>管理型二级票务平台与票酒套餐产品需求</dc:subject>
  <dc:creator>ZC Digitals（桢诚数科）</dc:creator>
  <cp:keywords>PRD, 票务, 酒店, 香港演出, 供应商, 担保履约</cp:keywords>
  <dc:description>内部评审稿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