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В соответствии с Положением о закупке товаров, работ, услуг для нужд Санкт-Петербургского государственного бюджетного учреждения культуры «Санкт-петербургское государственное учреждение культуры «Государственный музей истории Санкт-Петербурга» для процедуры закупки у единственного поставщика (исполнителя, подрядчика) формирование протокола не предусмотрено.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2014-04-30T09:56:00Z</dcterms:created>
  <dc:creator>User</dc:creator>
  <dc:description/>
  <dc:language>en-US</dc:language>
  <cp:lastModifiedBy>User</cp:lastModifiedBy>
  <dcterms:modified xsi:type="dcterms:W3CDTF">2014-04-30T10:00:00Z</dcterms:modified>
  <cp:revision>1</cp:revision>
  <dc:subject/>
  <dc:title/>
</cp:coreProperties>
</file>