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03"/>
        <w:numPr>
          <w:ilvl w:val="0"/>
          <w:numId w:val="0"/>
        </w:numPr>
        <w:ind w:left="-567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  <w:outlineLvl w:val="1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подведения итогов запроса котировок </w:t>
        <w:br/>
        <w:t xml:space="preserve">№ 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3707479</w:t>
      </w:r>
      <w:r/>
    </w:p>
    <w:tbl>
      <w:tblPr>
        <w:tblStyle w:val="629"/>
        <w:tblW w:w="9571" w:type="dxa"/>
        <w:tblInd w:w="-567" w:type="dxa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778" w:type="dxa"/>
            <w:textDirection w:val="lrTb"/>
            <w:noWrap w:val="false"/>
          </w:tcPr>
          <w:p>
            <w:pPr>
              <w:pStyle w:val="603"/>
              <w:numPr>
                <w:ilvl w:val="0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outlineLvl w:val="1"/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629400, Российская Федерация, Ямало-Ненецкий АО, г. Лабытнанги, пл. В. Нака, 2, ОКАТО: 71173000000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92" w:type="dxa"/>
            <w:textDirection w:val="lrTb"/>
            <w:noWrap w:val="false"/>
          </w:tcPr>
          <w:p>
            <w:pPr>
              <w:pStyle w:val="603"/>
              <w:ind w:left="-567" w:firstLine="0"/>
              <w:jc w:val="right"/>
              <w:spacing w:before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12.12.2025</w:t>
            </w:r>
            <w:r/>
          </w:p>
        </w:tc>
      </w:tr>
    </w:tbl>
    <w:p>
      <w:pPr>
        <w:pStyle w:val="603"/>
        <w:numPr>
          <w:ilvl w:val="0"/>
          <w:numId w:val="2"/>
        </w:numPr>
        <w:ind w:left="-562" w:hanging="360"/>
        <w:spacing w:beforeAutospacing="1" w:afterAutospacing="1" w:line="240" w:lineRule="auto"/>
        <w:tabs>
          <w:tab w:val="left" w:pos="-562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МУНИЦИПАЛЬНОЕ АВТОНОМНОЕ УЧРЕЖДЕНИЕ КУЛЬТУРЫ "ЦЕНТРАЛИЗОВАННАЯ КЛУБНАЯ СИСТЕМА"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ind w:left="-567" w:firstLine="0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/>
    </w:p>
    <w:tbl>
      <w:tblPr>
        <w:tblStyle w:val="629"/>
        <w:tblW w:w="9571" w:type="dxa"/>
        <w:tblInd w:w="-567" w:type="dxa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71" w:type="dxa"/>
            <w:textDirection w:val="lrTb"/>
            <w:noWrap w:val="false"/>
          </w:tcPr>
          <w:p>
            <w:pPr>
              <w:pStyle w:val="603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МУНИЦИПАЛЬНОЕ АВТОНОМНОЕ УЧРЕЖДЕНИЕ КУЛЬТУРЫ "ЦЕНТРАЛИЗОВАННАЯ КЛУБНАЯ СИСТЕМА"</w:t>
            </w:r>
            <w:r/>
          </w:p>
        </w:tc>
      </w:tr>
    </w:tbl>
    <w:p>
      <w:pPr>
        <w:pStyle w:val="603"/>
        <w:numPr>
          <w:ilvl w:val="0"/>
          <w:numId w:val="2"/>
        </w:numPr>
        <w:ind w:left="-567" w:hanging="360"/>
        <w:jc w:val="both"/>
        <w:spacing w:beforeAutospacing="1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лицо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Касперова Юлия Владиславовна, +7(3499257200 доб. 2870, gdk@lbt.yanao.ru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Услуги доступа к сети Интернет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Услуги доступа к сети Интернет</w:t>
      </w:r>
      <w:r>
        <w:rPr>
          <w:rFonts w:ascii="Times New Roman" w:hAnsi="Times New Roman"/>
          <w:lang w:val="en-US"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  <w:t xml:space="preserve">01.01.2026-31.12.2026</w:t>
      </w:r>
      <w:r>
        <w:rPr>
          <w:rFonts w:ascii="Times New Roman CYR" w:hAnsi="Times New Roman CYR" w:cs="Times New Roman CYR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с 04.12.2025 по 12.12.2025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04.12.2025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12.12.2025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629400, Российская Федерация, Ямало-Ненецкий АО, г. Лабытнанги, пл. В. Нака, 2, ОКАТО: 71173000000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="0" w:afterAutospacing="1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Классификация товаров, работ, услуг.</w:t>
      </w:r>
      <w:r/>
    </w:p>
    <w:tbl>
      <w:tblPr>
        <w:tblW w:w="9781" w:type="dxa"/>
        <w:tblInd w:w="-539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/>
        </w:trPr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ОКПД 2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ОКВЭД 2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(ед. измерения)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0" w:name="OLE_LINK12"/>
            <w:r/>
            <w:bookmarkStart w:id="1" w:name="OLE_LINK11"/>
            <w:r/>
            <w:bookmarkEnd w:id="0"/>
            <w:r/>
            <w:bookmarkEnd w:id="1"/>
            <w:r>
              <w:fldChar w:fldCharType="separate"/>
            </w:r>
            <w:r/>
            <w:bookmarkStart w:id="2" w:name="OLE_LINK19"/>
            <w:r/>
            <w:bookmarkStart w:id="3" w:name="OLE_LINK14"/>
            <w:r/>
            <w:bookmarkStart w:id="4" w:name="OLE_LINK13"/>
            <w:r/>
            <w:bookmarkEnd w:id="2"/>
            <w:r/>
            <w:bookmarkEnd w:id="3"/>
            <w:r/>
            <w:bookmarkEnd w:id="4"/>
            <w:r>
              <w:fldChar w:fldCharType="separate"/>
            </w:r>
            <w:r>
              <w:t xml:space="preserve">61.10.43.000 Услуги по широкополосному доступу к информационно-коммуникационной сети Интернет по проводным сетям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Style w:val="603"/>
              <w:ind w:right="114" w:firstLine="0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" w:name="OLE_LINK18"/>
            <w:r/>
            <w:bookmarkStart w:id="6" w:name="OLE_LINK17"/>
            <w:r/>
            <w:bookmarkEnd w:id="5"/>
            <w:r/>
            <w:bookmarkEnd w:id="6"/>
            <w:r>
              <w:fldChar w:fldCharType="separate"/>
            </w:r>
            <w:r>
              <w:t xml:space="preserve">61.10.3 Деятельность по предоставлению услуг по передаче данных и услуг доступа к информационно-коммуникационной сети Интернет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603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/>
            <w:bookmarkStart w:id="7" w:name="OLE_LINK15"/>
            <w:r/>
            <w:bookmarkStart w:id="8" w:name="OLE_LINK16"/>
            <w:r>
              <w:fldChar w:fldCharType="separate"/>
            </w:r>
            <w:r>
              <w:t xml:space="preserve">12</w:t>
            </w:r>
            <w:bookmarkEnd w:id="7"/>
            <w:r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Месяц(362)</w:t>
            </w:r>
            <w:r/>
          </w:p>
        </w:tc>
      </w:tr>
    </w:tbl>
    <w:p>
      <w:pPr>
        <w:pStyle w:val="603"/>
        <w:numPr>
          <w:ilvl w:val="0"/>
          <w:numId w:val="2"/>
        </w:numPr>
        <w:ind w:left="-567" w:hanging="360"/>
        <w:jc w:val="both"/>
        <w:spacing w:beforeAutospacing="1" w:after="0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348 840,00 (Российский рубль), с НДС</w:t>
      </w:r>
      <w:r/>
    </w:p>
    <w:p>
      <w:pPr>
        <w:pStyle w:val="626"/>
        <w:numPr>
          <w:ilvl w:val="0"/>
          <w:numId w:val="2"/>
        </w:numPr>
        <w:contextualSpacing/>
        <w:ind w:left="-567" w:hanging="360"/>
        <w:spacing w:before="0" w:afterAutospacing="1" w:line="240" w:lineRule="auto"/>
        <w:tabs>
          <w:tab w:val="left" w:pos="-540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/>
    </w:p>
    <w:p>
      <w:pPr>
        <w:pStyle w:val="603"/>
        <w:ind w:left="-567" w:firstLine="0"/>
        <w:jc w:val="both"/>
        <w:spacing w:beforeAutospacing="1" w:afterAutospacing="1"/>
        <w:rPr>
          <w:rFonts w:ascii="Times New Roman" w:hAnsi="Times New Roman" w:cs="Times New Roman"/>
          <w:sz w:val="24"/>
          <w:szCs w:val="24"/>
          <w:lang w:val="en-US"/>
        </w:rPr>
      </w:pPr>
      <w:r/>
      <w:r>
        <w:fldChar w:fldCharType="separate"/>
      </w:r>
      <w:r/>
      <w:r/>
    </w:p>
    <w:p>
      <w:pPr>
        <w:pStyle w:val="603"/>
        <w:numPr>
          <w:ilvl w:val="0"/>
          <w:numId w:val="2"/>
        </w:numPr>
        <w:ind w:left="-567" w:hanging="360"/>
        <w:jc w:val="both"/>
        <w:spacing w:beforeAutospacing="1" w:afterAutospacing="1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/>
    </w:p>
    <w:tbl>
      <w:tblPr>
        <w:tblW w:w="5000" w:type="pct"/>
        <w:tblInd w:w="-539" w:type="dxa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910"/>
        <w:gridCol w:w="1407"/>
        <w:gridCol w:w="1408"/>
        <w:gridCol w:w="1407"/>
        <w:gridCol w:w="1257"/>
      </w:tblGrid>
      <w:tr>
        <w:trPr/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0" w:type="dxa"/>
            <w:textDirection w:val="lrTb"/>
            <w:noWrap w:val="false"/>
          </w:tcPr>
          <w:p>
            <w:pPr>
              <w:pStyle w:val="603"/>
              <w:ind w:left="-27" w:firstLine="0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п/п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участника закупки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Лучшее ценовое предложение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Итоговая позици</w:t>
            </w:r>
            <w:bookmarkStart w:id="9" w:name="_GoBack"/>
            <w:r/>
            <w:bookmarkEnd w:id="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я</w:t>
            </w:r>
            <w:r/>
          </w:p>
        </w:tc>
        <w:tc>
          <w:tcPr>
            <w:shd w:val="clear" w:color="auto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Результат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0" w:type="dxa"/>
            <w:textDirection w:val="lrTb"/>
            <w:noWrap w:val="false"/>
          </w:tcPr>
          <w:p>
            <w:pPr>
              <w:pStyle w:val="603"/>
              <w:ind w:left="-27" w:firstLine="0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ПАО "РОСТЕЛЕКОМ"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250 008,00 руб., с НДС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Победитель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0" w:type="dxa"/>
            <w:textDirection w:val="lrTb"/>
            <w:noWrap w:val="false"/>
          </w:tcPr>
          <w:p>
            <w:pPr>
              <w:pStyle w:val="603"/>
              <w:ind w:left="-27" w:firstLine="0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/>
            <w:r>
              <w:fldChar w:fldCharType="separate"/>
            </w:r>
            <w:r>
              <w:fldChar w:fldCharType="separate"/>
            </w: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ООО "ПРОФТЕЛЕКОМ-СЕРВИС"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8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326 400,00 руб., с НДС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7" w:type="dxa"/>
            <w:textDirection w:val="lrTb"/>
            <w:noWrap w:val="false"/>
          </w:tcPr>
          <w:p>
            <w:pPr>
              <w:pStyle w:val="603"/>
              <w:jc w:val="center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/>
            <w:r>
              <w:fldChar w:fldCharType="separate"/>
            </w:r>
            <w:r>
              <w:t xml:space="preserve">Второе место</w:t>
            </w:r>
            <w:r/>
          </w:p>
        </w:tc>
      </w:tr>
    </w:tbl>
    <w:p>
      <w:pPr>
        <w:pStyle w:val="603"/>
        <w:numPr>
          <w:ilvl w:val="0"/>
          <w:numId w:val="2"/>
        </w:numPr>
        <w:ind w:left="-567" w:hanging="360"/>
        <w:jc w:val="both"/>
        <w:spacing w:beforeAutospacing="1" w:afterAutospacing="1" w:line="240" w:lineRule="auto"/>
        <w:tabs>
          <w:tab w:val="left" w:pos="-567" w:leader="none"/>
          <w:tab w:val="clear" w:pos="7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подведения итогов запроса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/>
    </w:p>
    <w:tbl>
      <w:tblPr>
        <w:tblW w:w="0" w:type="auto"/>
        <w:tblInd w:w="0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2897"/>
        <w:gridCol w:w="4984"/>
        <w:gridCol w:w="1756"/>
      </w:tblGrid>
      <w:tr>
        <w:trPr/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none" w:color="000000" w:sz="1" w:space="0"/>
              <w:right w:val="single" w:color="000000" w:sz="6" w:space="0"/>
            </w:tcBorders>
            <w:tcW w:w="9637" w:type="dxa"/>
            <w:vAlign w:val="center"/>
            <w:textDirection w:val="lrTb"/>
            <w:noWrap w:val="false"/>
          </w:tcPr>
          <w:p>
            <w:pPr>
              <w:pStyle w:val="1_1053"/>
              <w:jc w:val="center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b/>
                <w:sz w:val="20"/>
                <w:szCs w:val="20"/>
              </w:rPr>
              <w:t xml:space="preserve">Комиссия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7" w:type="dxa"/>
            <w:vAlign w:val="top"/>
            <w:textDirection w:val="lrTb"/>
            <w:noWrap w:val="false"/>
          </w:tcPr>
          <w:p>
            <w:pPr>
              <w:pStyle w:val="1_1053"/>
              <w:jc w:val="center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b/>
                <w:sz w:val="20"/>
                <w:szCs w:val="20"/>
              </w:rPr>
              <w:t xml:space="preserve">Роль в комиссии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84" w:type="dxa"/>
            <w:vAlign w:val="top"/>
            <w:textDirection w:val="lrTb"/>
            <w:noWrap w:val="false"/>
          </w:tcPr>
          <w:p>
            <w:pPr>
              <w:pStyle w:val="1_1053"/>
              <w:jc w:val="center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b/>
                <w:sz w:val="20"/>
                <w:szCs w:val="20"/>
              </w:rPr>
              <w:t xml:space="preserve">Ф.И.О.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56" w:type="dxa"/>
            <w:vAlign w:val="top"/>
            <w:textDirection w:val="lrTb"/>
            <w:noWrap w:val="false"/>
          </w:tcPr>
          <w:p>
            <w:pPr>
              <w:pStyle w:val="1_1053"/>
              <w:jc w:val="center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b/>
                <w:sz w:val="20"/>
                <w:szCs w:val="20"/>
              </w:rPr>
              <w:t xml:space="preserve">Подпись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7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Председатель комиссии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84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Джиоева Елена Николаевна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56" w:type="dxa"/>
            <w:vAlign w:val="top"/>
            <w:textDirection w:val="lrTb"/>
            <w:noWrap w:val="false"/>
          </w:tcPr>
          <w:p>
            <w:pPr>
              <w:pStyle w:val="1_1053"/>
              <w:jc w:val="left"/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 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/>
          </w:p>
          <w:p>
            <w:pPr>
              <w:pStyle w:val="1_1053"/>
              <w:jc w:val="left"/>
              <w:rPr>
                <w:rFonts w:ascii="Liberation Sans" w:hAnsi="Liberation Sans" w:cs="Liberation Sans"/>
                <w:highlight w:val="none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7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Член комиссии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84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Гринь Дмитрий Константинович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56" w:type="dxa"/>
            <w:vAlign w:val="top"/>
            <w:textDirection w:val="lrTb"/>
            <w:noWrap w:val="false"/>
          </w:tcPr>
          <w:p>
            <w:pPr>
              <w:pStyle w:val="1_1053"/>
              <w:jc w:val="left"/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 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/>
          </w:p>
          <w:p>
            <w:pPr>
              <w:pStyle w:val="1_1053"/>
              <w:jc w:val="left"/>
              <w:rPr>
                <w:rFonts w:ascii="Liberation Sans" w:hAnsi="Liberation Sans" w:cs="Liberation Sans"/>
                <w:highlight w:val="none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7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Член комиссии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84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Касперова Юлия Владиславовна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56" w:type="dxa"/>
            <w:vAlign w:val="top"/>
            <w:textDirection w:val="lrTb"/>
            <w:noWrap w:val="false"/>
          </w:tcPr>
          <w:p>
            <w:pPr>
              <w:pStyle w:val="1_1053"/>
              <w:jc w:val="left"/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 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/>
          </w:p>
          <w:p>
            <w:pPr>
              <w:pStyle w:val="1_1053"/>
              <w:jc w:val="left"/>
              <w:rPr>
                <w:rFonts w:ascii="Liberation Sans" w:hAnsi="Liberation Sans" w:cs="Liberation Sans"/>
                <w:highlight w:val="none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</w:tr>
      <w:tr>
        <w:trPr/>
        <w:tc>
          <w:tcPr>
            <w:tcBorders>
              <w:left w:val="single" w:color="000000" w:sz="6" w:space="0"/>
              <w:bottom w:val="none" w:color="000000" w:sz="1" w:space="0"/>
            </w:tcBorders>
            <w:tcW w:w="2897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Член комиссии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</w:tcBorders>
            <w:tcW w:w="4984" w:type="dxa"/>
            <w:vAlign w:val="top"/>
            <w:textDirection w:val="lrTb"/>
            <w:noWrap w:val="false"/>
          </w:tcPr>
          <w:p>
            <w:pPr>
              <w:pStyle w:val="1_1053"/>
              <w:rPr>
                <w:rFonts w:ascii="Liberation Sans" w:hAnsi="Liberation Sans" w:cs="Liberation Sans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Нагорный Дмитрий Викторович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  <w:tc>
          <w:tcPr>
            <w:tcBorders>
              <w:left w:val="none" w:color="000000" w:sz="1" w:space="0"/>
              <w:bottom w:val="none" w:color="000000" w:sz="1" w:space="0"/>
              <w:right w:val="single" w:color="000000" w:sz="6" w:space="0"/>
            </w:tcBorders>
            <w:tcW w:w="1756" w:type="dxa"/>
            <w:vAlign w:val="top"/>
            <w:textDirection w:val="lrTb"/>
            <w:noWrap w:val="false"/>
          </w:tcPr>
          <w:p>
            <w:pPr>
              <w:pStyle w:val="1_1053"/>
              <w:jc w:val="left"/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 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/>
          </w:p>
          <w:p>
            <w:pPr>
              <w:pStyle w:val="1_1053"/>
              <w:jc w:val="left"/>
              <w:rPr>
                <w:rFonts w:ascii="Liberation Sans" w:hAnsi="Liberation Sans" w:cs="Liberation Sans"/>
                <w:highlight w:val="none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highlight w:val="none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/>
          </w:p>
        </w:tc>
      </w:tr>
    </w:tbl>
    <w:p>
      <w:r/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00603000000000000"/>
  </w:font>
  <w:font w:name="Lucida Sans Unicode">
    <w:panose1 w:val="020B0603030804020204"/>
  </w:font>
  <w:font w:name="Liberation Sans">
    <w:panose1 w:val="020B0604020202020204"/>
  </w:font>
  <w:font w:name="Tahoma">
    <w:panose1 w:val="020B0606030504020204"/>
  </w:font>
  <w:font w:name="Microsoft YaHei">
    <w:panose1 w:val="020B0503020203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04"/>
      <w:isLgl w:val="false"/>
      <w:suff w:val="tab"/>
      <w:lvlText w:val="%1"/>
      <w:lvlJc w:val="left"/>
      <w:pPr>
        <w:ind w:left="360" w:hanging="360"/>
        <w:tabs>
          <w:tab w:val="num" w:pos="0" w:leader="none"/>
        </w:tabs>
      </w:pPr>
      <w:rPr>
        <w:b/>
        <w:i w:val="0"/>
        <w:sz w:val="28"/>
      </w:rPr>
    </w:lvl>
    <w:lvl w:ilvl="1">
      <w:start w:val="1"/>
      <w:numFmt w:val="decimal"/>
      <w:pStyle w:val="605"/>
      <w:isLgl w:val="false"/>
      <w:suff w:val="tab"/>
      <w:lvlText w:val="%1.%2."/>
      <w:lvlJc w:val="left"/>
      <w:pPr>
        <w:ind w:left="1440" w:hanging="720"/>
        <w:tabs>
          <w:tab w:val="num" w:pos="0" w:leader="none"/>
        </w:tabs>
      </w:pPr>
    </w:lvl>
    <w:lvl w:ilvl="2">
      <w:start w:val="1"/>
      <w:numFmt w:val="lowerLetter"/>
      <w:pStyle w:val="606"/>
      <w:isLgl w:val="false"/>
      <w:suff w:val="tab"/>
      <w:lvlText w:val="%1.%2.%3."/>
      <w:lvlJc w:val="left"/>
      <w:pPr>
        <w:ind w:left="1571" w:hanging="720"/>
        <w:tabs>
          <w:tab w:val="num" w:pos="0" w:leader="none"/>
        </w:tabs>
      </w:pPr>
    </w:lvl>
    <w:lvl w:ilvl="3">
      <w:start w:val="1"/>
      <w:numFmt w:val="decimal"/>
      <w:pStyle w:val="607"/>
      <w:isLgl w:val="false"/>
      <w:suff w:val="tab"/>
      <w:lvlText w:val="%1.%2.%3.(%4)."/>
      <w:lvlJc w:val="left"/>
      <w:pPr>
        <w:ind w:left="2880" w:hanging="720"/>
        <w:tabs>
          <w:tab w:val="num" w:pos="0" w:leader="none"/>
        </w:tabs>
      </w:pPr>
    </w:lvl>
    <w:lvl w:ilvl="4">
      <w:start w:val="1"/>
      <w:numFmt w:val="lowerRoman"/>
      <w:pStyle w:val="608"/>
      <w:isLgl w:val="false"/>
      <w:suff w:val="tab"/>
      <w:lvlText w:val="%1.%2.%3(%4)(%5)"/>
      <w:lvlJc w:val="left"/>
      <w:pPr>
        <w:ind w:left="4320" w:hanging="72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09"/>
    <w:link w:val="60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09"/>
    <w:link w:val="60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09"/>
    <w:link w:val="60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09"/>
    <w:link w:val="60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09"/>
    <w:link w:val="608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3"/>
    <w:next w:val="60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3"/>
    <w:next w:val="60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3"/>
    <w:next w:val="60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3"/>
    <w:next w:val="60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03"/>
    <w:next w:val="60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09"/>
    <w:link w:val="34"/>
    <w:uiPriority w:val="10"/>
    <w:rPr>
      <w:sz w:val="48"/>
      <w:szCs w:val="48"/>
    </w:rPr>
  </w:style>
  <w:style w:type="paragraph" w:styleId="36">
    <w:name w:val="Subtitle"/>
    <w:basedOn w:val="603"/>
    <w:next w:val="60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9"/>
    <w:link w:val="36"/>
    <w:uiPriority w:val="11"/>
    <w:rPr>
      <w:sz w:val="24"/>
      <w:szCs w:val="24"/>
    </w:rPr>
  </w:style>
  <w:style w:type="paragraph" w:styleId="38">
    <w:name w:val="Quote"/>
    <w:basedOn w:val="603"/>
    <w:next w:val="60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3"/>
    <w:next w:val="60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09"/>
    <w:link w:val="42"/>
    <w:uiPriority w:val="99"/>
  </w:style>
  <w:style w:type="paragraph" w:styleId="44">
    <w:name w:val="Footer"/>
    <w:basedOn w:val="60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9"/>
    <w:link w:val="44"/>
    <w:uiPriority w:val="99"/>
  </w:style>
  <w:style w:type="character" w:styleId="47">
    <w:name w:val="Caption Char"/>
    <w:basedOn w:val="621"/>
    <w:link w:val="44"/>
    <w:uiPriority w:val="99"/>
  </w:style>
  <w:style w:type="table" w:styleId="49">
    <w:name w:val="Table Grid Light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9"/>
    <w:uiPriority w:val="99"/>
    <w:unhideWhenUsed/>
    <w:rPr>
      <w:vertAlign w:val="superscript"/>
    </w:rPr>
  </w:style>
  <w:style w:type="paragraph" w:styleId="178">
    <w:name w:val="endnote text"/>
    <w:basedOn w:val="60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9"/>
    <w:uiPriority w:val="99"/>
    <w:semiHidden/>
    <w:unhideWhenUsed/>
    <w:rPr>
      <w:vertAlign w:val="superscript"/>
    </w:rPr>
  </w:style>
  <w:style w:type="paragraph" w:styleId="181">
    <w:name w:val="toc 1"/>
    <w:basedOn w:val="603"/>
    <w:next w:val="60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3"/>
    <w:next w:val="60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3"/>
    <w:next w:val="60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3"/>
    <w:next w:val="60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3"/>
    <w:next w:val="60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3"/>
    <w:next w:val="60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3"/>
    <w:next w:val="60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3"/>
    <w:next w:val="60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3"/>
    <w:next w:val="60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3"/>
    <w:next w:val="603"/>
    <w:uiPriority w:val="99"/>
    <w:unhideWhenUsed/>
    <w:pPr>
      <w:spacing w:after="0" w:afterAutospacing="0"/>
    </w:pPr>
  </w:style>
  <w:style w:type="paragraph" w:styleId="603" w:default="1">
    <w:name w:val="Normal"/>
    <w:qFormat/>
    <w:pPr>
      <w:jc w:val="left"/>
      <w:spacing w:before="0" w:after="200" w:line="276" w:lineRule="auto"/>
      <w:widowControl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04">
    <w:name w:val="Heading 1"/>
    <w:basedOn w:val="603"/>
    <w:next w:val="603"/>
    <w:qFormat/>
    <w:pPr>
      <w:numPr>
        <w:ilvl w:val="0"/>
        <w:numId w:val="1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605">
    <w:name w:val="Heading 2"/>
    <w:basedOn w:val="619"/>
    <w:next w:val="603"/>
    <w:qFormat/>
    <w:pPr>
      <w:numPr>
        <w:ilvl w:val="1"/>
        <w:numId w:val="1"/>
      </w:numPr>
      <w:ind w:left="630" w:hanging="630"/>
      <w:jc w:val="both"/>
      <w:keepLines/>
      <w:keepNext/>
      <w:spacing w:before="240" w:after="140" w:line="240" w:lineRule="auto"/>
      <w:widowControl w:val="off"/>
      <w:tabs>
        <w:tab w:val="left" w:pos="284" w:leader="none"/>
        <w:tab w:val="clear" w:pos="706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606">
    <w:name w:val="Heading 3"/>
    <w:basedOn w:val="603"/>
    <w:next w:val="603"/>
    <w:unhideWhenUsed/>
    <w:qFormat/>
    <w:pPr>
      <w:numPr>
        <w:ilvl w:val="2"/>
        <w:numId w:val="1"/>
      </w:numPr>
      <w:ind w:left="720" w:firstLine="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607">
    <w:name w:val="Heading 4"/>
    <w:basedOn w:val="603"/>
    <w:next w:val="603"/>
    <w:unhideWhenUsed/>
    <w:qFormat/>
    <w:pPr>
      <w:numPr>
        <w:ilvl w:val="3"/>
        <w:numId w:val="1"/>
      </w:numPr>
      <w:ind w:left="1426" w:firstLine="0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608">
    <w:name w:val="Heading 5"/>
    <w:basedOn w:val="603"/>
    <w:next w:val="603"/>
    <w:uiPriority w:val="9"/>
    <w:qFormat/>
    <w:pPr>
      <w:numPr>
        <w:ilvl w:val="4"/>
        <w:numId w:val="1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609" w:default="1">
    <w:name w:val="Default Paragraph Font"/>
    <w:uiPriority w:val="1"/>
    <w:semiHidden/>
    <w:unhideWhenUsed/>
    <w:qFormat/>
  </w:style>
  <w:style w:type="character" w:styleId="610" w:customStyle="1">
    <w:name w:val="Схема документа Знак"/>
    <w:basedOn w:val="609"/>
    <w:uiPriority w:val="99"/>
    <w:semiHidden/>
    <w:qFormat/>
    <w:rPr>
      <w:rFonts w:ascii="Tahoma" w:hAnsi="Tahoma" w:cs="Tahoma"/>
      <w:sz w:val="16"/>
      <w:szCs w:val="16"/>
    </w:rPr>
  </w:style>
  <w:style w:type="character" w:styleId="611" w:customStyle="1">
    <w:name w:val="Заголовок 1 Знак"/>
    <w:basedOn w:val="609"/>
    <w:link w:val="604"/>
    <w:qFormat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612" w:customStyle="1">
    <w:name w:val="Заголовок 2 Знак"/>
    <w:basedOn w:val="609"/>
    <w:link w:val="605"/>
    <w:qFormat/>
    <w:rPr>
      <w:rFonts w:ascii="Arial" w:hAnsi="Arial" w:eastAsia="Times New Roman" w:cs="Arial"/>
      <w:b/>
      <w:bCs/>
      <w:szCs w:val="20"/>
      <w:lang w:val="en-US"/>
    </w:rPr>
  </w:style>
  <w:style w:type="character" w:styleId="613" w:customStyle="1">
    <w:name w:val="Заголовок 3 Знак"/>
    <w:basedOn w:val="609"/>
    <w:link w:val="606"/>
    <w:qFormat/>
    <w:rPr>
      <w:rFonts w:ascii="Arial" w:hAnsi="Arial" w:eastAsia="Times New Roman" w:cs="Times New Roman"/>
      <w:b/>
      <w:bCs/>
      <w:szCs w:val="26"/>
    </w:rPr>
  </w:style>
  <w:style w:type="character" w:styleId="614" w:customStyle="1">
    <w:name w:val="Заголовок 4 Знак"/>
    <w:basedOn w:val="609"/>
    <w:link w:val="607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615" w:customStyle="1">
    <w:name w:val="Заголовок 5 Знак"/>
    <w:basedOn w:val="609"/>
    <w:link w:val="608"/>
    <w:uiPriority w:val="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616" w:customStyle="1">
    <w:name w:val="Основной текст Знак"/>
    <w:basedOn w:val="609"/>
    <w:uiPriority w:val="99"/>
    <w:semiHidden/>
    <w:qFormat/>
  </w:style>
  <w:style w:type="character" w:styleId="617">
    <w:name w:val="Интернет-ссылка"/>
    <w:uiPriority w:val="99"/>
    <w:unhideWhenUsed/>
    <w:rPr>
      <w:color w:val="0000ff"/>
      <w:u w:val="single"/>
    </w:rPr>
  </w:style>
  <w:style w:type="paragraph" w:styleId="618">
    <w:name w:val="Заголовок"/>
    <w:basedOn w:val="603"/>
    <w:next w:val="619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619">
    <w:name w:val="Body Text"/>
    <w:basedOn w:val="603"/>
    <w:uiPriority w:val="99"/>
    <w:semiHidden/>
    <w:unhideWhenUsed/>
    <w:pPr>
      <w:spacing w:before="0" w:after="120"/>
    </w:pPr>
  </w:style>
  <w:style w:type="paragraph" w:styleId="620">
    <w:name w:val="List"/>
    <w:basedOn w:val="619"/>
    <w:rPr>
      <w:rFonts w:cs="Arial"/>
    </w:rPr>
  </w:style>
  <w:style w:type="paragraph" w:styleId="621">
    <w:name w:val="Caption"/>
    <w:basedOn w:val="603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622">
    <w:name w:val="Указатель"/>
    <w:basedOn w:val="603"/>
    <w:qFormat/>
    <w:pPr>
      <w:suppressLineNumbers/>
    </w:pPr>
    <w:rPr>
      <w:rFonts w:cs="Arial"/>
    </w:rPr>
  </w:style>
  <w:style w:type="paragraph" w:styleId="623">
    <w:name w:val="Document Map"/>
    <w:basedOn w:val="603"/>
    <w:uiPriority w:val="99"/>
    <w:semiHidden/>
    <w:unhideWhenUsed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624" w:customStyle="1">
    <w:name w:val="Содержимое таблицы"/>
    <w:basedOn w:val="603"/>
    <w:uiPriority w:val="99"/>
    <w:qFormat/>
    <w:pPr>
      <w:spacing w:before="0"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625" w:customStyle="1">
    <w:name w:val="Заголовок таблицы"/>
    <w:basedOn w:val="624"/>
    <w:uiPriority w:val="99"/>
    <w:qFormat/>
    <w:pPr>
      <w:jc w:val="center"/>
    </w:pPr>
    <w:rPr>
      <w:b/>
      <w:bCs/>
    </w:rPr>
  </w:style>
  <w:style w:type="paragraph" w:styleId="626">
    <w:name w:val="List Paragraph"/>
    <w:basedOn w:val="603"/>
    <w:uiPriority w:val="34"/>
    <w:qFormat/>
    <w:pPr>
      <w:contextualSpacing/>
      <w:ind w:left="720" w:firstLine="0"/>
      <w:spacing w:before="0" w:after="200"/>
    </w:pPr>
  </w:style>
  <w:style w:type="numbering" w:styleId="627" w:default="1">
    <w:name w:val="No List"/>
    <w:uiPriority w:val="99"/>
    <w:semiHidden/>
    <w:unhideWhenUsed/>
    <w:qFormat/>
  </w:style>
  <w:style w:type="table" w:styleId="6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629">
    <w:name w:val="Table Grid"/>
    <w:basedOn w:val="62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_1053" w:customStyle="1">
    <w:name w:val="Table Contents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/>
    </w:pPr>
    <w:rPr>
      <w:rFonts w:ascii="Times New Roman" w:hAnsi="Times New Roman" w:eastAsia="Lucida Sans Unicode" w:cs="Tahom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Р7-Офис/7.3.0.0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dc:language>ru-RU</dc:language>
  <cp:revision>22</cp:revision>
  <dcterms:created xsi:type="dcterms:W3CDTF">2015-08-06T10:05:00Z</dcterms:created>
  <dcterms:modified xsi:type="dcterms:W3CDTF">2025-12-12T07:09:18Z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