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Протокол №4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ПОДВЕДЕНИЯ ИТОГОВ КОНКУРСА </w:t>
      </w:r>
      <w:r>
        <w:rPr>
          <w:b/>
          <w:bCs/>
          <w:sz w:val="22"/>
          <w:szCs w:val="22"/>
        </w:rPr>
        <w:t>№21/11/2025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>на право заключения договора на оказание услуг по техническому обслуживанию узлов учета тепловой энергии (УУТЭ) и автоматики индивидуальных тепловых пунктов (ИТП) в многоквартирных жилых домах</w:t>
      </w:r>
    </w:p>
    <w:p>
      <w:pPr>
        <w:pStyle w:val="Normal"/>
        <w:ind w:firstLine="540" w:end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>г. Санкт-Петербург</w:t>
        <w:tab/>
        <w:tab/>
        <w:tab/>
        <w:tab/>
        <w:tab/>
        <w:tab/>
        <w:tab/>
        <w:tab/>
        <w:t xml:space="preserve">          «15» декабря 2025 г.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8" w:end="0"/>
        <w:jc w:val="both"/>
        <w:rPr/>
      </w:pPr>
      <w:r>
        <w:rPr>
          <w:sz w:val="22"/>
          <w:szCs w:val="22"/>
        </w:rPr>
        <w:t xml:space="preserve">Информация и документация о проведении настоящего конкурса были размещены на официальном сайте </w:t>
      </w:r>
      <w:hyperlink r:id="rId2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</w:t>
        </w:r>
        <w:r>
          <w:rPr>
            <w:rStyle w:val="Hyperlink"/>
            <w:sz w:val="22"/>
            <w:szCs w:val="22"/>
            <w:lang w:val="en-US"/>
          </w:rPr>
          <w:t>zakupki</w:t>
        </w:r>
        <w:r>
          <w:rPr>
            <w:rStyle w:val="Hyperlink"/>
            <w:sz w:val="22"/>
            <w:szCs w:val="22"/>
          </w:rPr>
          <w:t>.</w:t>
        </w:r>
        <w:r>
          <w:rPr>
            <w:rStyle w:val="Hyperlink"/>
            <w:sz w:val="22"/>
            <w:szCs w:val="22"/>
            <w:lang w:val="en-US"/>
          </w:rPr>
          <w:t>gov</w:t>
        </w:r>
        <w:r>
          <w:rPr>
            <w:rStyle w:val="Hyperlink"/>
            <w:sz w:val="22"/>
            <w:szCs w:val="22"/>
          </w:rPr>
          <w:t>.</w:t>
        </w:r>
        <w:r>
          <w:rPr>
            <w:rStyle w:val="Hyperlink"/>
            <w:sz w:val="22"/>
            <w:szCs w:val="22"/>
            <w:lang w:val="en-US"/>
          </w:rPr>
          <w:t>ru</w:t>
        </w:r>
      </w:hyperlink>
      <w:r>
        <w:rPr>
          <w:sz w:val="22"/>
          <w:szCs w:val="22"/>
        </w:rPr>
        <w:t xml:space="preserve"> «29» ноября 2025 г., номер извещения: 32515469020.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end="-5"/>
        <w:jc w:val="both"/>
        <w:rPr/>
      </w:pPr>
      <w:r>
        <w:rPr>
          <w:b/>
          <w:sz w:val="22"/>
          <w:szCs w:val="22"/>
        </w:rPr>
        <w:t>Дата и время окончания срока подачи заявок на участие в конкурсе:</w:t>
      </w:r>
    </w:p>
    <w:p>
      <w:pPr>
        <w:pStyle w:val="Normal"/>
        <w:ind w:end="-5"/>
        <w:jc w:val="both"/>
        <w:rPr>
          <w:sz w:val="22"/>
          <w:szCs w:val="22"/>
        </w:rPr>
      </w:pPr>
      <w:r>
        <w:rPr>
          <w:sz w:val="22"/>
          <w:szCs w:val="22"/>
        </w:rPr>
        <w:t>09.30 (по Московскому времени) «15» декабря 2025 г.</w:t>
      </w:r>
    </w:p>
    <w:p>
      <w:pPr>
        <w:pStyle w:val="Normal"/>
        <w:ind w:end="-5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end="-5"/>
        <w:jc w:val="both"/>
        <w:rPr/>
      </w:pPr>
      <w:r>
        <w:rPr>
          <w:b/>
          <w:sz w:val="22"/>
          <w:szCs w:val="22"/>
        </w:rPr>
        <w:t>Дата и время вскрытия заявок, поданных на участие в конкурсе:</w:t>
      </w:r>
    </w:p>
    <w:p>
      <w:pPr>
        <w:pStyle w:val="Normal"/>
        <w:ind w:end="-5"/>
        <w:jc w:val="both"/>
        <w:rPr>
          <w:iCs/>
          <w:sz w:val="22"/>
          <w:szCs w:val="22"/>
        </w:rPr>
      </w:pPr>
      <w:r>
        <w:rPr>
          <w:sz w:val="22"/>
          <w:szCs w:val="22"/>
        </w:rPr>
        <w:t>12.00 (по Московскому времени) «15» декабря 2025 г.</w:t>
      </w:r>
    </w:p>
    <w:p>
      <w:pPr>
        <w:pStyle w:val="Normal"/>
        <w:ind w:end="-5"/>
        <w:jc w:val="both"/>
        <w:rPr>
          <w:b/>
          <w:iCs/>
          <w:sz w:val="22"/>
          <w:szCs w:val="22"/>
        </w:rPr>
      </w:pPr>
      <w:r>
        <w:rPr>
          <w:b/>
          <w:iCs/>
          <w:sz w:val="22"/>
          <w:szCs w:val="22"/>
        </w:rPr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Дата и время рассмотрения заявок, поданных на участие в конкурсе:</w:t>
      </w:r>
    </w:p>
    <w:p>
      <w:pPr>
        <w:pStyle w:val="Normal"/>
        <w:jc w:val="both"/>
        <w:rPr>
          <w:iCs/>
          <w:sz w:val="22"/>
          <w:szCs w:val="22"/>
        </w:rPr>
      </w:pPr>
      <w:r>
        <w:rPr>
          <w:sz w:val="22"/>
          <w:szCs w:val="22"/>
        </w:rPr>
        <w:t>12.00 (по Московскому времени) «15» декабря 2025 г.</w:t>
      </w:r>
    </w:p>
    <w:p>
      <w:pPr>
        <w:pStyle w:val="Normal"/>
        <w:ind w:end="-5"/>
        <w:jc w:val="both"/>
        <w:rPr>
          <w:b/>
          <w:iCs/>
          <w:sz w:val="22"/>
          <w:szCs w:val="22"/>
        </w:rPr>
      </w:pPr>
      <w:r>
        <w:rPr>
          <w:b/>
          <w:iCs/>
          <w:sz w:val="22"/>
          <w:szCs w:val="22"/>
        </w:rPr>
      </w:r>
    </w:p>
    <w:p>
      <w:pPr>
        <w:pStyle w:val="Normal"/>
        <w:ind w:end="-5"/>
        <w:jc w:val="both"/>
        <w:rPr/>
      </w:pPr>
      <w:r>
        <w:rPr>
          <w:b/>
          <w:sz w:val="22"/>
          <w:szCs w:val="22"/>
        </w:rPr>
        <w:t>Дата и время подведения итогов конкурса:</w:t>
      </w:r>
    </w:p>
    <w:p>
      <w:pPr>
        <w:pStyle w:val="Normal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  <w:t>15.30 (по Московскому времени) «15» декабря 2025 г.</w:t>
      </w:r>
    </w:p>
    <w:p>
      <w:pPr>
        <w:pStyle w:val="Normal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>Заказчик:</w:t>
      </w:r>
      <w:r>
        <w:rPr>
          <w:sz w:val="22"/>
          <w:szCs w:val="22"/>
        </w:rPr>
        <w:t xml:space="preserve"> Общество с ограниченной ответственностью «Жилкомсервис № 3 Красногвардейского района», 95176, г. Санкт-Петербург, пр. Металлистов, д. 19/30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Конкурсная комиссия в составе: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Председатель комиссии:</w:t>
        <w:tab/>
        <w:tab/>
      </w:r>
      <w:r>
        <w:rPr>
          <w:color w:val="000000"/>
          <w:sz w:val="22"/>
          <w:szCs w:val="22"/>
        </w:rPr>
        <w:t>Соболева О.И.</w:t>
      </w:r>
    </w:p>
    <w:p>
      <w:pPr>
        <w:pStyle w:val="Normal"/>
        <w:rPr>
          <w:color w:val="000000"/>
          <w:sz w:val="22"/>
          <w:szCs w:val="22"/>
        </w:rPr>
      </w:pPr>
      <w:r>
        <w:rPr>
          <w:sz w:val="22"/>
          <w:szCs w:val="22"/>
        </w:rPr>
        <w:t>Члены комиссии:</w:t>
        <w:tab/>
        <w:tab/>
        <w:tab/>
      </w:r>
      <w:r>
        <w:rPr>
          <w:color w:val="000000"/>
          <w:sz w:val="22"/>
          <w:szCs w:val="22"/>
        </w:rPr>
        <w:t>1. Быстров В.В.</w:t>
      </w:r>
    </w:p>
    <w:p>
      <w:pPr>
        <w:pStyle w:val="Normal"/>
        <w:ind w:firstLine="708" w:start="2832" w:end="0"/>
        <w:rPr>
          <w:sz w:val="22"/>
          <w:szCs w:val="22"/>
        </w:rPr>
      </w:pPr>
      <w:r>
        <w:rPr>
          <w:color w:val="000000"/>
          <w:sz w:val="22"/>
          <w:szCs w:val="22"/>
        </w:rPr>
        <w:t>2. Зенкевич К.П.</w:t>
      </w:r>
    </w:p>
    <w:p>
      <w:pPr>
        <w:pStyle w:val="Normal"/>
        <w:ind w:firstLine="720" w:start="216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jc w:val="both"/>
        <w:rPr/>
      </w:pPr>
      <w:r>
        <w:rPr>
          <w:b/>
          <w:sz w:val="22"/>
          <w:szCs w:val="22"/>
        </w:rPr>
        <w:t>Наименование конкурса:</w:t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bCs/>
          <w:sz w:val="22"/>
          <w:szCs w:val="22"/>
        </w:rPr>
        <w:t>Оказание услуг по техническому обслуживанию узлов учета тепловой энергии (УУТЭ) и автоматики индивидуальных тепловых пунктов (ИТП) в многоквартирных жилых домах.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Метод формирования начальной (максимальная) цена договора (ЛОТа): </w:t>
      </w:r>
      <w:r>
        <w:rPr>
          <w:sz w:val="22"/>
          <w:szCs w:val="22"/>
        </w:rPr>
        <w:t>мониторинг цен.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Начальная (максимальная) цена договора (ЛОТа):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3639990 (Три миллиона шестьсот тридцать девять тысяч девятьсот девяносто) рублей 00 копеек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Heading2"/>
        <w:spacing w:before="0" w:after="0"/>
        <w:ind w:hanging="0" w:start="0"/>
        <w:jc w:val="both"/>
        <w:rPr>
          <w:rFonts w:ascii="Times New Roman" w:hAnsi="Times New Roman" w:cs="Times New Roman"/>
          <w:i w:val="false"/>
          <w:i w:val="false"/>
          <w:sz w:val="22"/>
          <w:szCs w:val="22"/>
        </w:rPr>
      </w:pPr>
      <w:r>
        <w:rPr>
          <w:rFonts w:cs="Times New Roman" w:ascii="Times New Roman" w:hAnsi="Times New Roman"/>
          <w:i w:val="false"/>
          <w:sz w:val="22"/>
          <w:szCs w:val="22"/>
        </w:rPr>
        <w:t>СЛУШАЛИ</w:t>
      </w:r>
    </w:p>
    <w:p>
      <w:pPr>
        <w:pStyle w:val="Normal"/>
        <w:ind w:firstLine="708" w:end="0"/>
        <w:jc w:val="both"/>
        <w:rPr/>
      </w:pPr>
      <w:r>
        <w:rPr>
          <w:sz w:val="22"/>
          <w:szCs w:val="22"/>
        </w:rPr>
        <w:t>До окончания срока подачи заявок на участие в конкурсе в адрес заказчика представлен  1 (один) конверт с заявкой.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1)</w:t>
      </w:r>
      <w:r>
        <w:rPr>
          <w:sz w:val="22"/>
          <w:szCs w:val="22"/>
        </w:rPr>
        <w:t xml:space="preserve"> На процедуре вскрытия конвертов с заявками на участие в конкурсе </w:t>
      </w:r>
      <w:r>
        <w:rPr>
          <w:bCs/>
          <w:sz w:val="22"/>
          <w:szCs w:val="22"/>
        </w:rPr>
        <w:t xml:space="preserve">№21/11/2025 </w:t>
      </w:r>
      <w:r>
        <w:rPr>
          <w:sz w:val="22"/>
          <w:szCs w:val="22"/>
        </w:rPr>
        <w:t>на оказание услуг по техническому обслуживанию узлов учета тепловой энергии (УУТЭ) и автоматики индивидуальных тепловых пунктов (ИТП) в многоквартирных жилых домах были представлены и вскрыты конверты следующих участников: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82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86"/>
        <w:gridCol w:w="4514"/>
      </w:tblGrid>
      <w:tr>
        <w:trPr>
          <w:tblHeader w:val="true"/>
        </w:trPr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Порядковый номер заявки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</w:t>
            </w:r>
          </w:p>
        </w:tc>
      </w:tr>
      <w:tr>
        <w:trPr/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50-02)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12.12.2025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14:14</w:t>
            </w:r>
          </w:p>
        </w:tc>
      </w:tr>
    </w:tbl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Отозванных заявок нет.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2)</w:t>
      </w:r>
      <w:r>
        <w:rPr>
          <w:sz w:val="22"/>
          <w:szCs w:val="22"/>
        </w:rPr>
        <w:t xml:space="preserve"> Подведение итогов среди участников допущенных до участия в конкурсе: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2.1)</w:t>
      </w:r>
      <w:r>
        <w:rPr>
          <w:sz w:val="22"/>
          <w:szCs w:val="22"/>
        </w:rPr>
        <w:t xml:space="preserve"> Итоги рассмотрения</w:t>
      </w:r>
    </w:p>
    <w:tbl>
      <w:tblPr>
        <w:tblW w:w="960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70"/>
        <w:gridCol w:w="5931"/>
      </w:tblGrid>
      <w:tr>
        <w:trPr/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Порядковый номер заявки</w:t>
            </w:r>
          </w:p>
        </w:tc>
        <w:tc>
          <w:tcPr>
            <w:tcW w:w="5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Итоговый рейтинг</w:t>
            </w:r>
          </w:p>
        </w:tc>
      </w:tr>
      <w:tr>
        <w:trPr/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50-02)</w:t>
            </w:r>
          </w:p>
        </w:tc>
        <w:tc>
          <w:tcPr>
            <w:tcW w:w="5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единственный участник</w:t>
            </w:r>
          </w:p>
        </w:tc>
      </w:tr>
    </w:tbl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keepNext w:val="true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Комиссия приняла решение:</w:t>
      </w:r>
    </w:p>
    <w:p>
      <w:pPr>
        <w:pStyle w:val="Normal"/>
        <w:keepLines/>
        <w:ind w:firstLine="709" w:end="0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Признать конкурс </w:t>
      </w:r>
      <w:r>
        <w:rPr>
          <w:bCs/>
          <w:sz w:val="22"/>
          <w:szCs w:val="22"/>
        </w:rPr>
        <w:t>№</w:t>
      </w:r>
      <w:r>
        <w:rPr>
          <w:sz w:val="22"/>
          <w:szCs w:val="22"/>
        </w:rPr>
        <w:t xml:space="preserve">21/11//2025 на право заключения договора на оказание услуг по техническому обслуживанию узлов учета тепловой энергии (УУТЭ) и автоматики индивидуальных тепловых пунктов (ИТП) в многоквартирных жилых домах несостоявшимся, так как до окончания срока подачи заявок в адрес Заказчика поступила только одна заявка, которая признана соответствующей требованиям документации о закупке. Заключить договор с единственным участником с порядковым номером заявки 1 (50-02) с предложенной им ценой предложения </w:t>
      </w:r>
      <w:r>
        <w:rPr>
          <w:bCs/>
          <w:sz w:val="22"/>
          <w:szCs w:val="22"/>
        </w:rPr>
        <w:t>2377500,00</w:t>
      </w:r>
      <w:r>
        <w:rPr>
          <w:sz w:val="22"/>
          <w:szCs w:val="22"/>
        </w:rPr>
        <w:t xml:space="preserve"> рублей</w:t>
      </w:r>
      <w:r>
        <w:rPr>
          <w:bCs/>
          <w:sz w:val="22"/>
          <w:szCs w:val="22"/>
        </w:rPr>
        <w:t>.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/>
        <w:t>ГОЛОСОВАЛИ</w:t>
      </w:r>
    </w:p>
    <w:tbl>
      <w:tblPr>
        <w:tblW w:w="9640" w:type="dxa"/>
        <w:jc w:val="start"/>
        <w:tblInd w:w="28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4320"/>
        <w:gridCol w:w="2910"/>
        <w:gridCol w:w="2410"/>
      </w:tblGrid>
      <w:tr>
        <w:trPr>
          <w:trHeight w:val="235" w:hRule="atLeast"/>
        </w:trPr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Члены комиссии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ФИО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Результат голосования</w:t>
            </w:r>
          </w:p>
        </w:tc>
      </w:tr>
      <w:tr>
        <w:trPr>
          <w:trHeight w:val="302" w:hRule="atLeast"/>
        </w:trPr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комиссии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Соболева О.И.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</w:t>
            </w:r>
          </w:p>
        </w:tc>
      </w:tr>
      <w:tr>
        <w:trPr>
          <w:trHeight w:val="253" w:hRule="atLeast"/>
        </w:trPr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Быстров В.В.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</w:t>
            </w:r>
          </w:p>
        </w:tc>
      </w:tr>
      <w:tr>
        <w:trPr>
          <w:trHeight w:val="262" w:hRule="atLeast"/>
        </w:trPr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Зенкевич К.П.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</w:t>
            </w:r>
          </w:p>
        </w:tc>
      </w:tr>
      <w:tr>
        <w:trPr>
          <w:trHeight w:val="268" w:hRule="atLeast"/>
        </w:trPr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 голосования</w:t>
            </w:r>
          </w:p>
        </w:tc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единогласно</w:t>
            </w:r>
          </w:p>
        </w:tc>
      </w:tr>
    </w:tbl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tbl>
      <w:tblPr>
        <w:tblW w:w="9639" w:type="dxa"/>
        <w:jc w:val="start"/>
        <w:tblInd w:w="28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4253"/>
        <w:gridCol w:w="5386"/>
      </w:tblGrid>
      <w:tr>
        <w:trPr/>
        <w:tc>
          <w:tcPr>
            <w:tcW w:w="4253" w:type="dxa"/>
            <w:tcBorders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комиссии: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86" w:type="dxa"/>
            <w:tcBorders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___________________________________ Соболева О.И.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Члены комиссии:</w:t>
            </w:r>
          </w:p>
        </w:tc>
        <w:tc>
          <w:tcPr>
            <w:tcW w:w="5386" w:type="dxa"/>
            <w:tcBorders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____________________________________ </w:t>
            </w:r>
            <w:r>
              <w:rPr>
                <w:color w:val="000000"/>
                <w:sz w:val="22"/>
                <w:szCs w:val="22"/>
              </w:rPr>
              <w:t>Быстров В.В.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86" w:type="dxa"/>
            <w:tcBorders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___________________________________ </w:t>
            </w:r>
            <w:r>
              <w:rPr>
                <w:color w:val="000000"/>
                <w:sz w:val="22"/>
                <w:szCs w:val="22"/>
              </w:rPr>
              <w:t>Зенкевич К.П.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418" w:right="851" w:gutter="0" w:header="0" w:top="851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yle13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ConsNonformat">
    <w:name w:val="ConsNonformat Знак"/>
    <w:qFormat/>
    <w:rPr>
      <w:rFonts w:ascii="Courier New" w:hAnsi="Courier New" w:cs="Courier New"/>
      <w:lang w:val="ru-RU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Стиль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ConsNonformat1">
    <w:name w:val="ConsNonformat"/>
    <w:qFormat/>
    <w:pPr>
      <w:widowControl w:val="false"/>
      <w:autoSpaceDE w:val="false"/>
      <w:bidi w:val="0"/>
      <w:ind w:hanging="0" w:start="0" w:end="19772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2025-12-15T10:39:00Z</dcterms:created>
  <dc:creator/>
  <dc:description/>
  <dc:language>en-US</dc:language>
  <cp:lastModifiedBy> </cp:lastModifiedBy>
  <dcterms:modified xsi:type="dcterms:W3CDTF">2025-12-15T10:39:00Z</dcterms:modified>
  <cp:revision>2</cp:revision>
  <dc:subject/>
  <dc:title/>
</cp:coreProperties>
</file>