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spacing w:lineRule="auto" w:line="240" w:before="0" w:after="0"/>
        <w:ind w:firstLine="539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Государственное областное автономное учреждение</w:t>
      </w:r>
    </w:p>
    <w:p>
      <w:pPr>
        <w:pStyle w:val="Normal"/>
        <w:spacing w:lineRule="auto" w:line="240" w:before="0" w:after="0"/>
        <w:ind w:firstLine="54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«Агентство развития Новгородской области»</w:t>
      </w:r>
    </w:p>
    <w:p>
      <w:pPr>
        <w:pStyle w:val="Normal"/>
        <w:spacing w:lineRule="auto" w:line="240" w:before="0" w:after="0"/>
        <w:ind w:firstLine="54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firstLine="54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ПРОТОКОЛ </w:t>
      </w:r>
    </w:p>
    <w:p>
      <w:pPr>
        <w:pStyle w:val="Normal"/>
        <w:spacing w:lineRule="auto" w:line="240" w:before="0" w:after="0"/>
        <w:ind w:firstLine="540" w:end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523737291"/>
      <w:r>
        <w:rPr>
          <w:rFonts w:cs="Times New Roman" w:ascii="Times New Roman" w:hAnsi="Times New Roman"/>
          <w:sz w:val="24"/>
          <w:szCs w:val="24"/>
        </w:rPr>
        <w:t>заседания комиссии по осуществлению закупок товаров, работ, услуг для нужд</w:t>
      </w:r>
    </w:p>
    <w:p>
      <w:pPr>
        <w:pStyle w:val="Normal"/>
        <w:spacing w:lineRule="auto" w:line="240" w:before="0" w:after="0"/>
        <w:ind w:firstLine="540" w:end="0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_Hlk508723752"/>
      <w:bookmarkEnd w:id="1"/>
      <w:r>
        <w:rPr>
          <w:rFonts w:cs="Times New Roman" w:ascii="Times New Roman" w:hAnsi="Times New Roman"/>
          <w:sz w:val="24"/>
          <w:szCs w:val="24"/>
        </w:rPr>
        <w:t>государственного областного автономного учреждения</w:t>
      </w:r>
    </w:p>
    <w:p>
      <w:pPr>
        <w:pStyle w:val="Normal"/>
        <w:spacing w:lineRule="auto" w:line="240" w:before="0" w:after="0"/>
        <w:ind w:firstLine="540" w:end="0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«Агентство развития Новгородской области»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(ГОАУ «АРНО»</w:t>
      </w:r>
      <w:bookmarkEnd w:id="0"/>
      <w:r>
        <w:rPr>
          <w:rFonts w:cs="Times New Roman" w:ascii="Times New Roman" w:hAnsi="Times New Roman"/>
          <w:color w:val="000000"/>
          <w:sz w:val="24"/>
          <w:szCs w:val="24"/>
        </w:rPr>
        <w:t>)</w:t>
      </w:r>
    </w:p>
    <w:p>
      <w:pPr>
        <w:pStyle w:val="Normal"/>
        <w:spacing w:lineRule="auto" w:line="240" w:before="0" w:after="0"/>
        <w:ind w:firstLine="540" w:end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lk508723752"/>
      <w:bookmarkEnd w:id="2"/>
      <w:r>
        <w:rPr>
          <w:rFonts w:cs="Times New Roman" w:ascii="Times New Roman" w:hAnsi="Times New Roman"/>
          <w:bCs/>
          <w:kern w:val="2"/>
          <w:sz w:val="24"/>
          <w:szCs w:val="24"/>
        </w:rPr>
        <w:t>по закупке у единственного поставщика (исполнителя, подрядчика)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tbl>
      <w:tblPr>
        <w:tblW w:w="9462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096"/>
        <w:gridCol w:w="4366"/>
      </w:tblGrid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Великий Новгород</w:t>
            </w:r>
          </w:p>
        </w:tc>
        <w:tc>
          <w:tcPr>
            <w:tcW w:w="436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en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«15» декабря 2025 года</w:t>
            </w:r>
          </w:p>
        </w:tc>
      </w:tr>
      <w:tr>
        <w:trPr>
          <w:trHeight w:val="100" w:hRule="atLeast"/>
        </w:trPr>
        <w:tc>
          <w:tcPr>
            <w:tcW w:w="5096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4366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1. Заказчик:</w:t>
      </w:r>
      <w:r>
        <w:rPr>
          <w:rFonts w:cs="Times New Roman" w:ascii="Times New Roman" w:hAnsi="Times New Roman"/>
          <w:sz w:val="24"/>
          <w:szCs w:val="24"/>
        </w:rPr>
        <w:t xml:space="preserve"> Государственное областное автономное учреждение «Агентство развития Новгородской области» (ГОАУ «АРНО»).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2. Наименование предмета договора (лота):</w:t>
      </w:r>
      <w:bookmarkStart w:id="3" w:name="_Hlk21016961"/>
      <w:r>
        <w:rPr>
          <w:rFonts w:cs="Times New Roman" w:ascii="Times New Roman" w:hAnsi="Times New Roman"/>
          <w:sz w:val="24"/>
          <w:szCs w:val="24"/>
          <w:u w:val="single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поставка оборудования для фотостудии в ассортименте и количестве согласно спецификации</w:t>
      </w:r>
      <w:r>
        <w:rPr>
          <w:rFonts w:cs="Times New Roman" w:ascii="Times New Roman" w:hAnsi="Times New Roman"/>
          <w:bCs/>
          <w:sz w:val="24"/>
          <w:szCs w:val="24"/>
        </w:rPr>
        <w:t>.</w:t>
      </w:r>
      <w:r>
        <w:rPr>
          <w:rFonts w:eastAsia="Times New Roman" w:cs="Times New Roman" w:ascii="Times New Roman" w:hAnsi="Times New Roman"/>
          <w:bCs/>
          <w:sz w:val="24"/>
          <w:szCs w:val="24"/>
          <w:lang w:eastAsia="ru-RU"/>
        </w:rPr>
        <w:t xml:space="preserve"> 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3. Способ процедуры закупки:</w:t>
      </w:r>
      <w:r>
        <w:rPr>
          <w:rFonts w:cs="Times New Roman" w:ascii="Times New Roman" w:hAnsi="Times New Roman"/>
          <w:sz w:val="24"/>
          <w:szCs w:val="24"/>
        </w:rPr>
        <w:t xml:space="preserve"> Закупка у единственного поставщика, исполнителя, подрядчика на основании подпункта 5.6.22. Осуществление закупок товаров, работ, услуг, стоимость которых не превышает 5 (пять) миллионов рублей, с использованием региональной автоматизированной информационной системы Правительства Москвы «Портал поставщиков» (далее информационная система).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ourier New" w:cs="Times New Roman"/>
          <w:sz w:val="24"/>
          <w:szCs w:val="24"/>
          <w:lang w:eastAsia="ru-RU"/>
        </w:rPr>
      </w:pPr>
      <w:r>
        <w:rPr>
          <w:rFonts w:eastAsia="Courier New" w:cs="Times New Roman" w:ascii="Times New Roman" w:hAnsi="Times New Roman"/>
          <w:sz w:val="24"/>
          <w:szCs w:val="24"/>
          <w:lang w:eastAsia="ru-RU"/>
        </w:rPr>
        <w:t>Согласно функционалу региональной автоматизированной информационной системы Правительства Москвы «Портал поставщиков» закупка проводится способом Закупка по потребности. Участником закупки может быть только лицо, являющееся субъектом МСП, в том числе физические лица, не являющиеся индивидуальными предпринимателями и применяющим специальный налоговый режим «Налог на профессиональный доход» (в течение срока проведения эксперимента, установленного Федеральным законом от 27 ноября 2018 года N 422-ФЗ «О проведении эксперимента по установлению специального налогового режима «Налог на профессиональный доход»).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eastAsia="Courier New" w:cs="Times New Roman"/>
          <w:sz w:val="24"/>
          <w:szCs w:val="24"/>
          <w:lang w:eastAsia="ru-RU"/>
        </w:rPr>
      </w:pPr>
      <w:r>
        <w:rPr>
          <w:rFonts w:eastAsia="Courier New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4"/>
          <w:szCs w:val="24"/>
          <w:lang w:eastAsia="en-US"/>
        </w:rPr>
      </w:pPr>
      <w:bookmarkEnd w:id="3"/>
      <w:r>
        <w:rPr>
          <w:rFonts w:cs="Times New Roman" w:ascii="Times New Roman" w:hAnsi="Times New Roman"/>
          <w:sz w:val="24"/>
          <w:szCs w:val="24"/>
          <w:u w:val="single"/>
        </w:rPr>
        <w:t>4. Начальная (максимальная) цена договора: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b/>
          <w:bCs/>
          <w:sz w:val="24"/>
          <w:szCs w:val="24"/>
        </w:rPr>
        <w:t>471 297,37 (Четыреста семьдесят одна тысяча двести девяносто семь) рублей</w:t>
      </w:r>
      <w:r>
        <w:rPr>
          <w:rFonts w:cs="Times New Roman" w:ascii="Times New Roman" w:hAnsi="Times New Roman"/>
          <w:bCs/>
          <w:sz w:val="24"/>
          <w:szCs w:val="24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4"/>
          <w:szCs w:val="24"/>
          <w:lang w:eastAsia="en-US"/>
        </w:rPr>
      </w:pPr>
      <w:r>
        <w:rPr>
          <w:rFonts w:cs="Times New Roman" w:ascii="Times New Roman" w:hAnsi="Times New Roman"/>
          <w:b/>
          <w:bCs/>
          <w:sz w:val="24"/>
          <w:szCs w:val="24"/>
          <w:lang w:eastAsia="en-US"/>
        </w:rPr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5. Сведения о комиссии:</w:t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заседании комиссии присутствовали 3 человека из 5:</w:t>
      </w:r>
    </w:p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9673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86"/>
        <w:gridCol w:w="5987"/>
      </w:tblGrid>
      <w:tr>
        <w:trPr/>
        <w:tc>
          <w:tcPr>
            <w:tcW w:w="3686" w:type="dxa"/>
            <w:tcBorders/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Заместитель председателя комиссии –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598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Юрист ГОАУ «АРНО» Смурова Екатерина Андреевна;</w:t>
            </w:r>
          </w:p>
        </w:tc>
      </w:tr>
      <w:tr>
        <w:trPr/>
        <w:tc>
          <w:tcPr>
            <w:tcW w:w="3686" w:type="dxa"/>
            <w:tcBorders/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Члены комиссии - </w:t>
            </w:r>
          </w:p>
        </w:tc>
        <w:tc>
          <w:tcPr>
            <w:tcW w:w="598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Начальник отдела по взаимодействию с инфраструктурой поддержки субъектов МСП ГОАУ «АРНО» Исайчева Мария Анатольевна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3686" w:type="dxa"/>
            <w:tcBorders/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Секретарь комиссии –</w:t>
            </w:r>
          </w:p>
        </w:tc>
        <w:tc>
          <w:tcPr>
            <w:tcW w:w="5987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Главный специалист по взаимодействию с инфраструктурой поддержки субъектов МСП ГОАУ «АРНО» Исайчева Мария Анатольевна</w:t>
            </w:r>
          </w:p>
        </w:tc>
      </w:tr>
    </w:tbl>
    <w:p>
      <w:pPr>
        <w:pStyle w:val="Normal"/>
        <w:tabs>
          <w:tab w:val="clear" w:pos="708"/>
          <w:tab w:val="left" w:pos="360" w:leader="none"/>
        </w:tabs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На заседании комиссии присутствовали 3 (Три) из 5 (пяти) членов комиссии. Кворум имеется, комиссия правомочна принимать решения по вопросам повестки дня.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6. Повестка дня:</w:t>
      </w:r>
      <w:r>
        <w:rPr>
          <w:rFonts w:cs="Times New Roman" w:ascii="Times New Roman" w:hAnsi="Times New Roman"/>
          <w:b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Рассмотрение вопроса о выборе и утверждении единственного поставщика (исполнителя, подрядчика) на право заключения договора на поставку оборудования для фотостудии в ассортименте и количестве согласно спецификации.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eastAsia="Times New Roman" w:cs="Times New Roman"/>
          <w:color w:val="808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808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Сведения о поступивших предложениях:</w:t>
      </w:r>
    </w:p>
    <w:tbl>
      <w:tblPr>
        <w:tblpPr w:vertAnchor="text" w:horzAnchor="margin" w:rightFromText="180" w:tblpX="5" w:tblpY="120"/>
        <w:tblW w:w="1000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1"/>
        <w:gridCol w:w="2238"/>
        <w:gridCol w:w="1559"/>
        <w:gridCol w:w="1985"/>
        <w:gridCol w:w="1104"/>
        <w:gridCol w:w="1134"/>
      </w:tblGrid>
      <w:tr>
        <w:trPr>
          <w:trHeight w:val="612" w:hRule="atLeast"/>
        </w:trPr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  <w:lang w:eastAsia="en-US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Дата подачи предложения</w:t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Наименование поставщика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Предложенная цена контракта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Срок действия</w:t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Статус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Система источник</w:t>
            </w:r>
          </w:p>
        </w:tc>
      </w:tr>
      <w:tr>
        <w:trPr>
          <w:trHeight w:val="199" w:hRule="atLeast"/>
        </w:trPr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6</w:t>
            </w:r>
          </w:p>
        </w:tc>
      </w:tr>
      <w:tr>
        <w:trPr>
          <w:trHeight w:val="733" w:hRule="atLeast"/>
        </w:trPr>
        <w:tc>
          <w:tcPr>
            <w:tcW w:w="19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15 декабря 2025 09:39</w:t>
            </w:r>
          </w:p>
        </w:tc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ИП БУРОВ АНДРЕЙ ИГОРЬЕВИЧ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468 000,00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19 декабря 2025</w:t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Подана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—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cs="Times New Roman" w:ascii="Times New Roman" w:hAnsi="Times New Roman"/>
          <w:b/>
          <w:bCs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4"/>
          <w:szCs w:val="24"/>
          <w:u w:val="single"/>
        </w:rPr>
        <w:t>7. </w:t>
      </w:r>
      <w:r>
        <w:rPr>
          <w:rFonts w:cs="Times New Roman" w:ascii="Times New Roman" w:hAnsi="Times New Roman"/>
          <w:bCs/>
          <w:sz w:val="24"/>
          <w:szCs w:val="24"/>
          <w:u w:val="single"/>
        </w:rPr>
        <w:t>Решение заседания комиссии: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Cs/>
          <w:sz w:val="24"/>
          <w:szCs w:val="24"/>
        </w:rPr>
        <w:t xml:space="preserve">7.1. Рассмотрев служебную записку № б/н от 25.12.2025 года, комиссия пришла к решению о возможности заключить договор с единственным поставщиком – </w:t>
      </w:r>
      <w:r>
        <w:rPr>
          <w:rFonts w:cs="Times New Roman" w:ascii="Times New Roman" w:hAnsi="Times New Roman"/>
        </w:rPr>
        <w:t>ИП БУРОВЫМ АНДРЕЕМ ИГОРЬЕВИЧЕМ</w:t>
      </w:r>
      <w:r>
        <w:rPr>
          <w:rFonts w:cs="Times New Roman" w:ascii="Times New Roman" w:hAnsi="Times New Roman"/>
          <w:sz w:val="24"/>
          <w:szCs w:val="24"/>
        </w:rPr>
        <w:t xml:space="preserve"> в соответствии с п.5.6.22. Положения о закупке товаров, работ, услуг ГОАУ «АРНО».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Сведения об Исполнителе (Подрядчике, Поставщике)</w:t>
      </w:r>
    </w:p>
    <w:tbl>
      <w:tblPr>
        <w:tblW w:w="9591" w:type="dxa"/>
        <w:jc w:val="start"/>
        <w:tblInd w:w="6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70"/>
        <w:gridCol w:w="1275"/>
        <w:gridCol w:w="1560"/>
        <w:gridCol w:w="1701"/>
        <w:gridCol w:w="1185"/>
      </w:tblGrid>
      <w:tr>
        <w:trPr/>
        <w:tc>
          <w:tcPr>
            <w:tcW w:w="3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Наименование единственного поставщика (исполнителя, подрядчика) и его юридический (почтовый) адрес, ИНН, КПП, ОГРН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Объем поставки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Цена договора, руб. с НДС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Срок поставки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(исполнения, выполнения)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Примечание</w:t>
            </w:r>
          </w:p>
        </w:tc>
      </w:tr>
      <w:tr>
        <w:trPr>
          <w:trHeight w:val="813" w:hRule="atLeast"/>
        </w:trPr>
        <w:tc>
          <w:tcPr>
            <w:tcW w:w="3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kern w:val="2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ИП БУРОВ АНДРЕЙ ИГОРЬЕВИЧ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 усл.ед.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</w:rPr>
              <w:t>468 000,00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До 25.12.2025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</w:r>
    </w:p>
    <w:p>
      <w:pPr>
        <w:pStyle w:val="Normal"/>
        <w:widowControl w:val="false"/>
        <w:autoSpaceDE w:val="false"/>
        <w:spacing w:lineRule="auto" w:line="240"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 xml:space="preserve">8. </w:t>
      </w:r>
      <w:r>
        <w:rPr>
          <w:rFonts w:cs="Times New Roman" w:ascii="Times New Roman" w:hAnsi="Times New Roman"/>
          <w:bCs/>
          <w:sz w:val="24"/>
          <w:szCs w:val="24"/>
          <w:u w:val="single"/>
        </w:rPr>
        <w:t>Результаты голосования по вопросу повестки дня</w:t>
      </w:r>
      <w:r>
        <w:rPr>
          <w:rFonts w:cs="Times New Roman" w:ascii="Times New Roman" w:hAnsi="Times New Roman"/>
          <w:bCs/>
          <w:sz w:val="24"/>
          <w:szCs w:val="24"/>
        </w:rPr>
        <w:t>: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  <w:r>
        <w:rPr>
          <w:rFonts w:cs="Times New Roman" w:ascii="Times New Roman" w:hAnsi="Times New Roman"/>
          <w:bCs/>
          <w:sz w:val="24"/>
          <w:szCs w:val="24"/>
        </w:rPr>
        <w:t xml:space="preserve">По итогам голосования решение принято </w:t>
      </w:r>
      <w:r>
        <w:rPr>
          <w:rFonts w:cs="Times New Roman" w:ascii="Times New Roman" w:hAnsi="Times New Roman"/>
          <w:sz w:val="24"/>
          <w:szCs w:val="24"/>
        </w:rPr>
        <w:t xml:space="preserve">единогласно: за – 3 (Три) чел., против – нет, воздержавшихся – нет.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9.</w:t>
      </w:r>
      <w:r>
        <w:rPr>
          <w:rFonts w:cs="Times New Roman" w:ascii="Times New Roman" w:hAnsi="Times New Roman"/>
          <w:b/>
          <w:bCs/>
          <w:sz w:val="24"/>
          <w:szCs w:val="24"/>
        </w:rPr>
        <w:t> </w:t>
      </w:r>
      <w:r>
        <w:rPr>
          <w:rFonts w:cs="Times New Roman" w:ascii="Times New Roman" w:hAnsi="Times New Roman"/>
          <w:bCs/>
          <w:sz w:val="24"/>
          <w:szCs w:val="24"/>
        </w:rPr>
        <w:t xml:space="preserve">Настоящий протокол подлежит опубликованию в Единой информационной системе (ЕИС) </w:t>
      </w:r>
      <w:hyperlink r:id="rId2">
        <w:r>
          <w:rPr>
            <w:rStyle w:val="Hyperlink"/>
            <w:rFonts w:cs="Times New Roman" w:ascii="Times New Roman" w:hAnsi="Times New Roman"/>
            <w:bCs/>
            <w:sz w:val="24"/>
            <w:szCs w:val="24"/>
            <w:lang w:val="en-US"/>
          </w:rPr>
          <w:t>www</w:t>
        </w:r>
        <w:r>
          <w:rPr>
            <w:rStyle w:val="Hyperlink"/>
            <w:rFonts w:cs="Times New Roman" w:ascii="Times New Roman" w:hAnsi="Times New Roman"/>
            <w:bCs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Cs/>
            <w:sz w:val="24"/>
            <w:szCs w:val="24"/>
            <w:lang w:val="en-US"/>
          </w:rPr>
          <w:t>zakupki</w:t>
        </w:r>
        <w:r>
          <w:rPr>
            <w:rStyle w:val="Hyperlink"/>
            <w:rFonts w:cs="Times New Roman" w:ascii="Times New Roman" w:hAnsi="Times New Roman"/>
            <w:bCs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Cs/>
            <w:sz w:val="24"/>
            <w:szCs w:val="24"/>
            <w:lang w:val="en-US"/>
          </w:rPr>
          <w:t>gov</w:t>
        </w:r>
        <w:r>
          <w:rPr>
            <w:rStyle w:val="Hyperlink"/>
            <w:rFonts w:cs="Times New Roman" w:ascii="Times New Roman" w:hAnsi="Times New Roman"/>
            <w:bCs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Cs/>
            <w:sz w:val="24"/>
            <w:szCs w:val="24"/>
            <w:lang w:val="en-US"/>
          </w:rPr>
          <w:t>ru</w:t>
        </w:r>
      </w:hyperlink>
      <w:r>
        <w:rPr>
          <w:rFonts w:cs="Times New Roman" w:ascii="Times New Roman" w:hAnsi="Times New Roman"/>
          <w:bCs/>
          <w:sz w:val="24"/>
          <w:szCs w:val="24"/>
        </w:rPr>
        <w:t xml:space="preserve"> не позднее чем через 3 (три) дня со дня его подписания.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Подписи:</w:t>
      </w:r>
    </w:p>
    <w:tbl>
      <w:tblPr>
        <w:tblW w:w="105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1"/>
        <w:gridCol w:w="3106"/>
        <w:gridCol w:w="3106"/>
      </w:tblGrid>
      <w:tr>
        <w:trPr/>
        <w:tc>
          <w:tcPr>
            <w:tcW w:w="4361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Заместитель председателя комиссии</w:t>
            </w:r>
          </w:p>
        </w:tc>
        <w:tc>
          <w:tcPr>
            <w:tcW w:w="310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подпись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Смурова Е.А.</w:t>
            </w:r>
          </w:p>
        </w:tc>
      </w:tr>
      <w:tr>
        <w:trPr/>
        <w:tc>
          <w:tcPr>
            <w:tcW w:w="4361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Члены комиссии</w:t>
            </w:r>
          </w:p>
        </w:tc>
        <w:tc>
          <w:tcPr>
            <w:tcW w:w="310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подпись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Белобородова И.В.</w:t>
            </w:r>
          </w:p>
        </w:tc>
      </w:tr>
      <w:tr>
        <w:trPr/>
        <w:tc>
          <w:tcPr>
            <w:tcW w:w="4361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Секретарь комиссии</w:t>
            </w:r>
          </w:p>
        </w:tc>
        <w:tc>
          <w:tcPr>
            <w:tcW w:w="3106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подпись</w:t>
            </w:r>
          </w:p>
        </w:tc>
        <w:tc>
          <w:tcPr>
            <w:tcW w:w="3106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</w:rPr>
              <w:t>Исайчева М.А.</w:t>
            </w:r>
          </w:p>
        </w:tc>
      </w:tr>
    </w:tbl>
    <w:p>
      <w:pPr>
        <w:pStyle w:val="Normal"/>
        <w:tabs>
          <w:tab w:val="clear" w:pos="708"/>
          <w:tab w:val="left" w:pos="4050" w:leader="none"/>
          <w:tab w:val="left" w:pos="4980" w:leader="none"/>
          <w:tab w:val="left" w:pos="6105" w:leader="none"/>
        </w:tabs>
        <w:spacing w:lineRule="auto" w:line="240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sectPr>
      <w:type w:val="nextPage"/>
      <w:pgSz w:w="11906" w:h="16838"/>
      <w:pgMar w:left="1560" w:right="850" w:gutter="0" w:header="0" w:top="719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432" w:hanging="432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576" w:hanging="576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720" w:hanging="72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864" w:hanging="864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1008" w:hanging="1008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152" w:hanging="1152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296" w:hanging="1296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40" w:hanging="144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WW8Num2z0">
    <w:name w:val="WW8Num2z0"/>
    <w:qFormat/>
    <w:rPr>
      <w:rFonts w:ascii="Times New Roman" w:hAnsi="Times New Roman" w:cs="Times New Roman"/>
      <w:b/>
      <w:sz w:val="24"/>
      <w:szCs w:val="24"/>
    </w:rPr>
  </w:style>
  <w:style w:type="character" w:styleId="WW8Num3z0">
    <w:name w:val="WW8Num3z0"/>
    <w:qFormat/>
    <w:rPr/>
  </w:style>
  <w:style w:type="character" w:styleId="Style13">
    <w:name w:val="Основной шрифт абзаца"/>
    <w:qFormat/>
    <w:rPr/>
  </w:style>
  <w:style w:type="character" w:styleId="WW8Num1z0">
    <w:name w:val="WW8Num1z0"/>
    <w:qFormat/>
    <w:rPr>
      <w:rFonts w:ascii="Times New Roman" w:hAnsi="Times New Roman" w:cs="Times New Roman"/>
      <w:b/>
      <w:sz w:val="20"/>
      <w:szCs w:val="20"/>
    </w:rPr>
  </w:style>
  <w:style w:type="character" w:styleId="WW8Num1z1">
    <w:name w:val="WW8Num1z1"/>
    <w:qFormat/>
    <w:rPr>
      <w:rFonts w:cs="Times New Roman"/>
    </w:rPr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3">
    <w:name w:val="Основной шрифт абзаца3"/>
    <w:qFormat/>
    <w:rPr/>
  </w:style>
  <w:style w:type="character" w:styleId="2">
    <w:name w:val="Основной шрифт абзаца2"/>
    <w:qFormat/>
    <w:rPr/>
  </w:style>
  <w:style w:type="character" w:styleId="WW8Num2z1">
    <w:name w:val="WW8Num2z1"/>
    <w:qFormat/>
    <w:rPr>
      <w:rFonts w:ascii="Times New Roman" w:hAnsi="Times New Roman" w:cs="Times New Roman"/>
      <w:sz w:val="24"/>
    </w:rPr>
  </w:style>
  <w:style w:type="character" w:styleId="1">
    <w:name w:val="Основной шрифт абзаца1"/>
    <w:qFormat/>
    <w:rPr/>
  </w:style>
  <w:style w:type="character" w:styleId="4">
    <w:name w:val=" Знак Знак4"/>
    <w:qFormat/>
    <w:rPr>
      <w:rFonts w:ascii="Times New Roman" w:hAnsi="Times New Roman" w:cs="Times New Roman"/>
      <w:b/>
      <w:bCs/>
      <w:sz w:val="27"/>
      <w:szCs w:val="27"/>
    </w:rPr>
  </w:style>
  <w:style w:type="character" w:styleId="Hyperlink">
    <w:name w:val="Hyperlink"/>
    <w:rPr>
      <w:rFonts w:cs="Times New Roman"/>
      <w:color w:val="0000FF"/>
      <w:u w:val="single"/>
    </w:rPr>
  </w:style>
  <w:style w:type="character" w:styleId="31">
    <w:name w:val=" Знак Знак3"/>
    <w:qFormat/>
    <w:rPr>
      <w:rFonts w:ascii="Times New Roman" w:hAnsi="Times New Roman" w:eastAsia="Times New Roman" w:cs="Times New Roman"/>
      <w:b/>
      <w:bCs/>
      <w:smallCaps/>
      <w:sz w:val="32"/>
      <w:szCs w:val="32"/>
    </w:rPr>
  </w:style>
  <w:style w:type="character" w:styleId="21">
    <w:name w:val=" Знак Знак2"/>
    <w:qFormat/>
    <w:rPr>
      <w:rFonts w:ascii="Times New Roman" w:hAnsi="Times New Roman" w:eastAsia="Times New Roman" w:cs="Times New Roman"/>
    </w:rPr>
  </w:style>
  <w:style w:type="character" w:styleId="11">
    <w:name w:val=" Знак Знак1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4">
    <w:name w:val=" Знак Знак"/>
    <w:qFormat/>
    <w:rPr>
      <w:rFonts w:ascii="Tahoma" w:hAnsi="Tahoma" w:cs="Tahoma"/>
      <w:sz w:val="16"/>
      <w:szCs w:val="16"/>
    </w:rPr>
  </w:style>
  <w:style w:type="character" w:styleId="Style15">
    <w:name w:val="Символ нумерации"/>
    <w:qFormat/>
    <w:rPr/>
  </w:style>
  <w:style w:type="paragraph" w:styleId="Heading">
    <w:name w:val="Heading"/>
    <w:basedOn w:val="Normal"/>
    <w:next w:val="Subtitle"/>
    <w:qFormat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bCs/>
      <w:smallCaps/>
      <w:sz w:val="32"/>
      <w:szCs w:val="32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>
    <w:name w:val="Заголовок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Style16">
    <w:name w:val="Название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32">
    <w:name w:val="Указатель3"/>
    <w:basedOn w:val="Normal"/>
    <w:qFormat/>
    <w:pPr>
      <w:suppressLineNumbers/>
    </w:pPr>
    <w:rPr>
      <w:rFonts w:cs="Mangal"/>
    </w:rPr>
  </w:style>
  <w:style w:type="paragraph" w:styleId="22">
    <w:name w:val="Название2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23">
    <w:name w:val="Указатель2"/>
    <w:basedOn w:val="Normal"/>
    <w:qFormat/>
    <w:pPr>
      <w:suppressLineNumbers/>
    </w:pPr>
    <w:rPr>
      <w:rFonts w:cs="Mangal"/>
    </w:rPr>
  </w:style>
  <w:style w:type="paragraph" w:styleId="13">
    <w:name w:val="Название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14">
    <w:name w:val="Указатель1"/>
    <w:basedOn w:val="Normal"/>
    <w:qFormat/>
    <w:pPr>
      <w:suppressLineNumbers/>
    </w:pPr>
    <w:rPr>
      <w:rFonts w:cs="Mangal"/>
    </w:rPr>
  </w:style>
  <w:style w:type="paragraph" w:styleId="offset251">
    <w:name w:val="offset251"/>
    <w:basedOn w:val="Normal"/>
    <w:qFormat/>
    <w:pPr>
      <w:spacing w:lineRule="auto" w:line="240" w:before="280" w:after="280"/>
      <w:ind w:hanging="0" w:start="375" w:end="0"/>
    </w:pPr>
    <w:rPr>
      <w:rFonts w:ascii="Times New Roman" w:hAnsi="Times New Roman" w:eastAsia="Times New Roman" w:cs="Times New Roman"/>
      <w:sz w:val="24"/>
      <w:szCs w:val="24"/>
    </w:rPr>
  </w:style>
  <w:style w:type="paragraph" w:styleId="Style17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15">
    <w:name w:val="Абзац1"/>
    <w:basedOn w:val="Normal"/>
    <w:qFormat/>
    <w:pPr>
      <w:autoSpaceDE w:val="false"/>
      <w:spacing w:lineRule="exact" w:line="360" w:before="0" w:after="60"/>
      <w:ind w:firstLine="709" w:start="0" w:end="0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Subtitle">
    <w:name w:val="Subtitle"/>
    <w:basedOn w:val="12"/>
    <w:next w:val="BodyText"/>
    <w:qFormat/>
    <w:pPr>
      <w:jc w:val="center"/>
    </w:pPr>
    <w:rPr>
      <w:i/>
      <w:iCs/>
      <w:sz w:val="28"/>
      <w:szCs w:val="28"/>
    </w:rPr>
  </w:style>
  <w:style w:type="paragraph" w:styleId="BodyTextIndent">
    <w:name w:val="Body Text Indent"/>
    <w:basedOn w:val="Normal"/>
    <w:pPr>
      <w:spacing w:lineRule="auto" w:line="240" w:before="0" w:after="0"/>
      <w:ind w:hanging="0" w:start="5529" w:end="0"/>
      <w:jc w:val="center"/>
    </w:pPr>
    <w:rPr>
      <w:rFonts w:ascii="Times New Roman" w:hAnsi="Times New Roman" w:eastAsia="Times New Roman" w:cs="Times New Roman"/>
      <w:sz w:val="20"/>
      <w:szCs w:val="20"/>
    </w:rPr>
  </w:style>
  <w:style w:type="paragraph" w:styleId="211">
    <w:name w:val="Основной текст 21"/>
    <w:basedOn w:val="Normal"/>
    <w:qFormat/>
    <w:pPr>
      <w:spacing w:lineRule="auto" w:line="240" w:before="0" w:after="0"/>
      <w:ind w:firstLine="567" w:start="0" w:end="0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Style18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9">
    <w:name w:val="Содержимое таблицы"/>
    <w:basedOn w:val="Normal"/>
    <w:qFormat/>
    <w:pPr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2022-06-30T09:52:00Z</dcterms:created>
  <dc:creator>Барбакова Т.В.. Татьяна</dc:creator>
  <dc:description/>
  <cp:keywords/>
  <dc:language>en-US</dc:language>
  <cp:lastModifiedBy>Смурова Екатерина</cp:lastModifiedBy>
  <cp:lastPrinted>2025-10-09T12:09:00Z</cp:lastPrinted>
  <dcterms:modified xsi:type="dcterms:W3CDTF">2025-12-15T09:42:00Z</dcterms:modified>
  <cp:revision>48</cp:revision>
  <dc:subject/>
  <dc:title>Протокол</dc:title>
</cp:coreProperties>
</file>