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ИТОГОВЫЙ ПРОТОКОЛ (196891)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12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RAD250019927</w:t>
      </w:r>
    </w:p>
    <w:p>
      <w:pPr>
        <w:pStyle w:val="variable"/>
        <w:rPr>
          <w:b w:val="false"/>
        </w:rPr>
      </w:pPr>
      <w:r>
        <w:rPr/>
        <w:t>Реестровый номер (ЕИС):</w:t>
      </w:r>
      <w:r>
        <w:rPr>
          <w:b w:val="false"/>
        </w:rPr>
        <w:t xml:space="preserve"> 32515448405</w:t>
      </w:r>
    </w:p>
    <w:p>
      <w:pPr>
        <w:pStyle w:val="text"/>
        <w:rPr>
          <w:b/>
        </w:rPr>
      </w:pPr>
      <w:r>
        <w:rPr>
          <w:b/>
        </w:rPr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jc w:val="both"/>
        <w:rPr/>
      </w:pPr>
      <w:r>
        <w:rPr/>
        <w:t>Способ закупки:</w:t>
      </w:r>
      <w:r>
        <w:rPr>
          <w:b w:val="false"/>
        </w:rPr>
        <w:t xml:space="preserve"> Аукцион, в том числе в электронной форме.</w:t>
      </w:r>
    </w:p>
    <w:p>
      <w:pPr>
        <w:pStyle w:val="variable"/>
        <w:jc w:val="both"/>
        <w:rPr/>
      </w:pPr>
      <w:r>
        <w:rPr/>
        <w:t>Сведения об организаторе:</w:t>
      </w:r>
      <w:r>
        <w:rPr>
          <w:b w:val="false"/>
        </w:rPr>
        <w:t xml:space="preserve"> ОБЩЕСТВО С ОГРАНИЧЕННОЙ ОТВЕТСТВЕННОСТЬЮ "ГОРВОДОКАНАЛ" (ИНН: 8608053709, КПП: 860801001, ОГРН: 1098608000083).</w:t>
      </w:r>
    </w:p>
    <w:p>
      <w:pPr>
        <w:pStyle w:val="text"/>
        <w:jc w:val="both"/>
        <w:rPr/>
      </w:pPr>
      <w:r>
        <w:rPr/>
        <w:t>Место нахождения: 628486, Российская Федерация, Ханты-Мансийский Автономный округ - Югра АО, Когалым г, Дружбы Народов ул, д 41.</w:t>
      </w:r>
    </w:p>
    <w:p>
      <w:pPr>
        <w:pStyle w:val="text"/>
        <w:jc w:val="both"/>
        <w:rPr/>
      </w:pPr>
      <w:r>
        <w:rPr/>
        <w:t>Почтовый адрес: 628486, Российская Федерация, Ханты-Мансийский Автономный округ - Югра АО, Когалым г, Дружбы Народов ул, д 41.</w:t>
      </w:r>
    </w:p>
    <w:p>
      <w:pPr>
        <w:pStyle w:val="variable"/>
        <w:jc w:val="both"/>
        <w:rPr/>
      </w:pPr>
      <w:r>
        <w:rPr/>
        <w:t>Сведения о заказчике:</w:t>
      </w:r>
      <w:r>
        <w:rPr>
          <w:b w:val="false"/>
        </w:rPr>
        <w:t xml:space="preserve"> ОБЩЕСТВО С ОГРАНИЧЕННОЙ ОТВЕТСТВЕННОСТЬЮ "ГОРВОДОКАНАЛ" (ИНН: 8608053709, КПП: 860801001, ОГРН: 1098608000083).</w:t>
      </w:r>
    </w:p>
    <w:p>
      <w:pPr>
        <w:pStyle w:val="text"/>
        <w:jc w:val="both"/>
        <w:rPr/>
      </w:pPr>
      <w:r>
        <w:rPr/>
        <w:t>Место нахождения: 628486, Российская Федерация, Ханты-Мансийский Автономный округ - Югра АО, Когалым г, Дружбы Народов ул, д 41.</w:t>
      </w:r>
    </w:p>
    <w:p>
      <w:pPr>
        <w:pStyle w:val="text"/>
        <w:jc w:val="both"/>
        <w:rPr/>
      </w:pPr>
      <w:r>
        <w:rPr/>
        <w:t>Почтовый адрес: 628486, Российская Федерация, Ханты-Мансийский Автономный округ - Югра АО, Когалым г, Дружбы Народов ул, д 41.</w:t>
      </w:r>
    </w:p>
    <w:p>
      <w:pPr>
        <w:pStyle w:val="variable"/>
        <w:jc w:val="both"/>
        <w:rPr/>
      </w:pPr>
      <w:r>
        <w:rPr/>
        <w:t>Контактная информация:</w:t>
      </w:r>
      <w:r>
        <w:rPr>
          <w:b w:val="false"/>
        </w:rPr>
        <w:t xml:space="preserve"> ШЕКЕТА А. Н., тел.: +73466750349, e-mail: gvdk86@mail.ru</w:t>
      </w:r>
    </w:p>
    <w:p>
      <w:pPr>
        <w:pStyle w:val="variable"/>
        <w:jc w:val="both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Акционерное общество «Российский аукционный дом» (ИНН: 7838430413, КПП: 783801001, ОГРН: 1097847233351).</w:t>
      </w:r>
    </w:p>
    <w:p>
      <w:pPr>
        <w:pStyle w:val="text"/>
        <w:jc w:val="both"/>
        <w:rPr/>
      </w:pPr>
      <w:r>
        <w:rPr/>
        <w:t>Место нахождения: РФ, 190000, г. Санкт-Петербург, переулок Гривцова, дом 5, литера B.</w:t>
      </w:r>
    </w:p>
    <w:p>
      <w:pPr>
        <w:pStyle w:val="text"/>
        <w:jc w:val="both"/>
        <w:rPr/>
      </w:pPr>
      <w:r>
        <w:rPr/>
        <w:t>Почтовый адрес: РФ, 190000, г. Санкт-Петербург, переулок Гривцова, дом 5, литера B.</w:t>
      </w:r>
    </w:p>
    <w:p>
      <w:pPr>
        <w:pStyle w:val="text"/>
        <w:jc w:val="both"/>
        <w:rPr/>
      </w:pPr>
      <w:r>
        <w:rPr/>
        <w:t>Техническая поддержка: тел.: 8 800 777 57 57, эл. почта: 223s@lot-online.ru</w:t>
      </w:r>
    </w:p>
    <w:p>
      <w:pPr>
        <w:pStyle w:val="variable"/>
        <w:jc w:val="both"/>
        <w:rPr/>
      </w:pPr>
      <w:r>
        <w:rPr/>
        <w:t>Наименование закупки:</w:t>
      </w:r>
      <w:r>
        <w:rPr>
          <w:b w:val="false"/>
        </w:rPr>
        <w:t xml:space="preserve">  услуги по начислению потребителям платы за коммунальные услуги, потребленные в жилых помещениях при прямых договорных отношениях РСО с собственниками помещений в МКД и ведению аналитического учета операций, связанных с начислением</w:t>
      </w:r>
    </w:p>
    <w:p>
      <w:pPr>
        <w:pStyle w:val="variable"/>
        <w:jc w:val="both"/>
        <w:rPr/>
      </w:pPr>
      <w:r>
        <w:rPr/>
        <w:t>Предмет договора (лота):</w:t>
      </w:r>
      <w:r>
        <w:rPr>
          <w:b w:val="false"/>
        </w:rPr>
        <w:t xml:space="preserve"> услуги по начислению потребителям платы за коммунальные услуги, потребленные в жилых помещениях при прямых договорных отношениях РСО с собственниками помещений в МКД и ведению аналитического учета операций, связанных с начислением.</w:t>
      </w:r>
    </w:p>
    <w:p>
      <w:pPr>
        <w:pStyle w:val="Normal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0"/>
        <w:gridCol w:w="2206"/>
        <w:gridCol w:w="1516"/>
        <w:gridCol w:w="2637"/>
        <w:gridCol w:w="2869"/>
      </w:tblGrid>
      <w:tr>
        <w:trPr/>
        <w:tc>
          <w:tcPr>
            <w:tcW w:w="4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20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263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86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20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 по приему платежей физических лиц платежными агентами</w:t>
            </w:r>
          </w:p>
        </w:tc>
        <w:tc>
          <w:tcPr>
            <w:tcW w:w="15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 (Месяц)</w:t>
            </w:r>
          </w:p>
        </w:tc>
        <w:tc>
          <w:tcPr>
            <w:tcW w:w="263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66.19.99.130: Услуги по приему платежей физических лиц платежными агентами</w:t>
              <w:br/>
              <w:t>Присутствуют обстоятельства, допускающие исключение, влекущее неприменение запрета, ограничения: нет</w:t>
            </w:r>
          </w:p>
        </w:tc>
        <w:tc>
          <w:tcPr>
            <w:tcW w:w="286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66.19: Деятельность вспомогательная прочая в сфере финансовых услуг, кроме страхования и пенсионного обеспечения</w:t>
            </w:r>
          </w:p>
        </w:tc>
      </w:tr>
    </w:tbl>
    <w:p>
      <w:pPr>
        <w:pStyle w:val="variable"/>
        <w:jc w:val="both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</w:rPr>
        <w:t xml:space="preserve"> Услуги по приему платежей физических лиц платежными агентами: 12 Месяц.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5 796 000,00 руб.</w:t>
      </w:r>
    </w:p>
    <w:p>
      <w:pPr>
        <w:pStyle w:val="variable"/>
        <w:jc w:val="both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26 ноября 2025 года по 12 декабря 2025 года.</w:t>
      </w:r>
    </w:p>
    <w:p>
      <w:pPr>
        <w:pStyle w:val="variable"/>
        <w:jc w:val="both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jc w:val="both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электронной форме.</w:t>
      </w:r>
    </w:p>
    <w:p>
      <w:pPr>
        <w:pStyle w:val="variable"/>
        <w:jc w:val="both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https://tender.lot-online.ru, http://zakupki.gov.ru.</w:t>
      </w:r>
    </w:p>
    <w:p>
      <w:pPr>
        <w:pStyle w:val="variable"/>
        <w:jc w:val="both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jc w:val="both"/>
        <w:rPr/>
      </w:pPr>
      <w:r>
        <w:rPr/>
        <w:t>Место подачи заявок: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jc w:val="both"/>
        <w:rPr/>
      </w:pPr>
      <w:r>
        <w:rPr/>
        <w:t>Дата и время начала подачи заявок:</w:t>
      </w:r>
      <w:r>
        <w:rPr>
          <w:b w:val="false"/>
        </w:rPr>
        <w:t xml:space="preserve"> 26 ноября 2025 года в 02:00 MCK+2.</w:t>
      </w:r>
    </w:p>
    <w:p>
      <w:pPr>
        <w:pStyle w:val="variable"/>
        <w:jc w:val="both"/>
        <w:rPr/>
      </w:pPr>
      <w:r>
        <w:rPr/>
        <w:t>Дата и время окончания подачи заявок:</w:t>
      </w:r>
      <w:r>
        <w:rPr>
          <w:b w:val="false"/>
        </w:rPr>
        <w:t xml:space="preserve"> 12 декабря 2025 года в 08:30 MCK+2.</w:t>
      </w:r>
    </w:p>
    <w:p>
      <w:pPr>
        <w:pStyle w:val="variable"/>
        <w:jc w:val="both"/>
        <w:rPr/>
      </w:pPr>
      <w:r>
        <w:rPr/>
        <w:t>Место и дата рассмотрения заявок:</w:t>
      </w:r>
      <w:r>
        <w:rPr>
          <w:b w:val="false"/>
        </w:rPr>
        <w:t xml:space="preserve"> АКЦИОНЕРНОЕ ОБЩЕСТВО «РОССИЙСКИЙ АУКЦИОННЫЙ ДОМ» (https://lot-online.ru), 12 декабря 2025 года.</w:t>
      </w:r>
    </w:p>
    <w:p>
      <w:pPr>
        <w:pStyle w:val="variable"/>
        <w:jc w:val="both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</w:rPr>
        <w:t xml:space="preserve"> https://tender.lot-online.ru.</w:t>
      </w:r>
    </w:p>
    <w:p>
      <w:pPr>
        <w:pStyle w:val="variable"/>
        <w:jc w:val="both"/>
        <w:rPr/>
      </w:pPr>
      <w:r>
        <w:rPr/>
        <w:t>Дата и время начала проведения торгов:</w:t>
      </w:r>
      <w:r>
        <w:rPr>
          <w:b w:val="false"/>
        </w:rPr>
        <w:t xml:space="preserve"> 12 декабря 2025 года в 14:00 MCK+2.</w:t>
      </w:r>
    </w:p>
    <w:p>
      <w:pPr>
        <w:pStyle w:val="variable"/>
        <w:jc w:val="both"/>
        <w:rPr>
          <w:b w:val="false"/>
        </w:rPr>
      </w:pPr>
      <w:r>
        <w:rPr/>
        <w:t>Место и дата подведения итогов закупки:</w:t>
      </w:r>
      <w:r>
        <w:rPr>
          <w:b w:val="false"/>
        </w:rPr>
        <w:t xml:space="preserve"> АКЦИОНЕРНОЕ ОБЩЕСТВО «РОССИЙСКИЙ АУКЦИОННЫЙ ДОМ» (https://lot-online.ru), 12 декабря 2025 года.</w:t>
      </w:r>
    </w:p>
    <w:p>
      <w:pPr>
        <w:pStyle w:val="text"/>
        <w:rPr>
          <w:b/>
        </w:rPr>
      </w:pPr>
      <w:r>
        <w:rPr>
          <w:b/>
        </w:rPr>
      </w:r>
    </w:p>
    <w:p>
      <w:pPr>
        <w:pStyle w:val="centered"/>
        <w:rPr>
          <w:b/>
        </w:rPr>
      </w:pPr>
      <w:r>
        <w:rPr>
          <w:b/>
        </w:rPr>
        <w:t>II. Сведения о результатах подведения итогов закупки</w:t>
      </w:r>
    </w:p>
    <w:p>
      <w:pPr>
        <w:pStyle w:val="variable"/>
        <w:jc w:val="both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rPr/>
      </w:pPr>
      <w:r>
        <w:rPr>
          <w:b/>
        </w:rPr>
        <w:t xml:space="preserve">Количество поданных на участие в закупке заявок: </w:t>
      </w:r>
      <w:r>
        <w:rPr/>
        <w:t>1.</w:t>
        <w:br/>
      </w: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327"/>
        <w:gridCol w:w="2311"/>
      </w:tblGrid>
      <w:tr>
        <w:trPr/>
        <w:tc>
          <w:tcPr>
            <w:tcW w:w="7327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732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ОБЩЕСТВО С ОГРАНИЧЕННОЙ ОТВЕТСТВЕННОСТЬЮ "ЕДИНЫЙ РАСЧЕТНО-ИНФОРМАЦИОННЫЙ ЦЕНТР", 628486, АО ХАНТЫ-МАНСИЙСКИЙ АВТОНОМНЫЙ ОКРУГ - ЮГРА, Г КОГАЛЫМ, УЛ МИРА, 16 А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5 796 000,00 руб.</w:t>
            </w:r>
          </w:p>
        </w:tc>
        <w:tc>
          <w:tcPr>
            <w:tcW w:w="231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centered"/>
        <w:rPr>
          <w:b/>
        </w:rPr>
      </w:pPr>
      <w:r>
        <w:rPr>
          <w:b/>
        </w:rPr>
      </w:r>
    </w:p>
    <w:p>
      <w:pPr>
        <w:pStyle w:val="centered"/>
        <w:rPr>
          <w:b/>
        </w:rPr>
      </w:pPr>
      <w:r>
        <w:rPr>
          <w:b/>
        </w:rPr>
        <w:t>III. Сведения о признании закупки несостоявшейся</w:t>
      </w:r>
    </w:p>
    <w:p>
      <w:pPr>
        <w:pStyle w:val="text"/>
        <w:jc w:val="both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LO-normal"/>
        <w:spacing w:lineRule="auto" w:line="240"/>
        <w:jc w:val="center"/>
        <w:rPr>
          <w:rFonts w:eastAsia="Times New Roman" w:cs="Times New Roman"/>
          <w:color w:val="000000"/>
        </w:rPr>
      </w:pPr>
      <w:r>
        <w:rPr>
          <w:b/>
          <w:lang w:val="en-US"/>
        </w:rPr>
        <w:t>IV</w:t>
      </w:r>
      <w:r>
        <w:rPr>
          <w:b/>
        </w:rPr>
        <w:t>. Решение, принятое комиссией:</w:t>
      </w:r>
    </w:p>
    <w:p>
      <w:pPr>
        <w:pStyle w:val="text"/>
        <w:jc w:val="both"/>
        <w:rPr/>
      </w:pPr>
      <w:r>
        <w:rPr/>
        <w:t>Направить единственному участнику, подавшему заявку на участие в закупке, и заявка которого соответствует всем требованиям, установленным в извещении о проведении закупки и документации: проект договора для его заключения по цене, не превышающей начальную (максимальную) цену договора: 5 796 000,00 руб.</w:t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5"/>
        <w:gridCol w:w="4219"/>
        <w:gridCol w:w="1782"/>
        <w:gridCol w:w="1022"/>
      </w:tblGrid>
      <w:tr>
        <w:trPr/>
        <w:tc>
          <w:tcPr>
            <w:tcW w:w="9638" w:type="dxa"/>
            <w:gridSpan w:val="4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61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2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Присутствовал на комиссии</w:t>
            </w:r>
          </w:p>
        </w:tc>
        <w:tc>
          <w:tcPr>
            <w:tcW w:w="10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61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2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Куцеволов Вячеслав Иванович</w:t>
            </w:r>
          </w:p>
        </w:tc>
        <w:tc>
          <w:tcPr>
            <w:tcW w:w="17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61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2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Гроздова Алла Васильевна</w:t>
            </w:r>
          </w:p>
        </w:tc>
        <w:tc>
          <w:tcPr>
            <w:tcW w:w="17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61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2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Имаев Игорь Валерьевич</w:t>
            </w:r>
          </w:p>
        </w:tc>
        <w:tc>
          <w:tcPr>
            <w:tcW w:w="17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61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2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Манылова Елена Юрьевна</w:t>
            </w:r>
          </w:p>
        </w:tc>
        <w:tc>
          <w:tcPr>
            <w:tcW w:w="17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61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2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Петрова Надежда Васильевна</w:t>
            </w:r>
          </w:p>
        </w:tc>
        <w:tc>
          <w:tcPr>
            <w:tcW w:w="17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61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Секретарь комиссии</w:t>
            </w:r>
          </w:p>
        </w:tc>
        <w:tc>
          <w:tcPr>
            <w:tcW w:w="421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Исмагилов Раиль Зуфарович</w:t>
            </w:r>
          </w:p>
        </w:tc>
        <w:tc>
          <w:tcPr>
            <w:tcW w:w="178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</w:tbl>
    <w:p>
      <w:pPr>
        <w:pStyle w:val="text"/>
        <w:rPr/>
      </w:pPr>
      <w:r>
        <w:rPr/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2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S Gothic;ＭＳ ゴシック" w:cs="Tahoma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3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pagebreaker">
    <w:name w:val="pagebreaker"/>
    <w:basedOn w:val="text"/>
    <w:next w:val="text"/>
    <w:qFormat/>
    <w:pPr>
      <w:keepNext w:val="true"/>
      <w:widowControl/>
    </w:pPr>
    <w:rPr/>
  </w:style>
  <w:style w:type="paragraph" w:styleId="captionFirstLine">
    <w:name w:val="captionFirstLine"/>
    <w:basedOn w:val="text"/>
    <w:next w:val="text"/>
    <w:qFormat/>
    <w:pPr>
      <w:keepNext w:val="false"/>
      <w:keepLines w:val="false"/>
      <w:pageBreakBefore/>
      <w:widowControl w:val="false"/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O-normal">
    <w:name w:val="LO-normal"/>
    <w:qFormat/>
    <w:pPr>
      <w:widowControl/>
      <w:suppressAutoHyphens w:val="true"/>
      <w:bidi w:val="0"/>
      <w:spacing w:lineRule="auto" w:line="360"/>
    </w:pPr>
    <w:rPr>
      <w:rFonts w:ascii="Times New Roman" w:hAnsi="Times New Roman" w:eastAsia="Noto Sans" w:cs="Noto Sans Devanagari"/>
      <w:color w:val="auto"/>
      <w:sz w:val="24"/>
      <w:szCs w:val="24"/>
      <w:lang w:val="ru-RU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2025-12-12T02:38:00Z</dcterms:created>
  <dc:creator/>
  <dc:description/>
  <cp:keywords/>
  <dc:language>en-US</dc:language>
  <cp:lastModifiedBy>URIST2@vdk.ru</cp:lastModifiedBy>
  <dcterms:modified xsi:type="dcterms:W3CDTF">2025-12-12T04:53:00Z</dcterms:modified>
  <cp:revision>2</cp:revision>
  <dc:subject/>
  <dc:title/>
</cp:coreProperties>
</file>