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Протокол №РМР/5656</w:t>
      </w:r>
    </w:p>
    <w:p>
      <w:pPr>
        <w:pStyle w:val="Normal"/>
        <w:widowControl w:val="false"/>
        <w:suppressAutoHyphens w:val="true"/>
        <w:spacing w:lineRule="auto" w:line="240"/>
        <w:ind w:hanging="0" w:start="-142" w:end="-306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очно-заочного заседания Постоянно действующей конкурсной комиссии (далее - Комиссия) по рассмотрению заявок Участников и подведению итогов закупки</w:t>
      </w:r>
    </w:p>
    <w:p>
      <w:pPr>
        <w:pStyle w:val="Normal"/>
        <w:widowControl w:val="false"/>
        <w:suppressAutoHyphens w:val="true"/>
        <w:spacing w:lineRule="auto" w:line="240" w:before="0" w:after="120"/>
        <w:ind w:hanging="0" w:start="-142" w:end="-306"/>
        <w:jc w:val="center"/>
        <w:rPr>
          <w:b/>
          <w:sz w:val="23"/>
          <w:szCs w:val="23"/>
        </w:rPr>
      </w:pPr>
      <w:r>
        <w:rPr>
          <w:b/>
          <w:bCs/>
          <w:kern w:val="2"/>
          <w:sz w:val="23"/>
          <w:szCs w:val="23"/>
        </w:rPr>
        <w:t>(ЕИС</w:t>
      </w:r>
      <w:r>
        <w:rPr>
          <w:b/>
          <w:sz w:val="23"/>
          <w:szCs w:val="23"/>
        </w:rPr>
        <w:t xml:space="preserve"> № </w:t>
      </w:r>
      <w:r>
        <w:rPr>
          <w:b/>
          <w:kern w:val="2"/>
          <w:sz w:val="23"/>
          <w:szCs w:val="23"/>
        </w:rPr>
        <w:t>32515481726</w:t>
      </w:r>
      <w:r>
        <w:rPr>
          <w:b/>
          <w:sz w:val="23"/>
          <w:szCs w:val="23"/>
        </w:rPr>
        <w:t>)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2480"/>
        <w:gridCol w:w="2481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 w:end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Место заседания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принятия решения</w:t>
            </w:r>
          </w:p>
        </w:tc>
        <w:tc>
          <w:tcPr>
            <w:tcW w:w="2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hanging="0" w:end="0"/>
              <w:jc w:val="center"/>
              <w:rPr/>
            </w:pPr>
            <w:r>
              <w:rPr>
                <w:szCs w:val="24"/>
              </w:rPr>
              <w:t>г. Москва, 2-й Павелецкий проезд, д.3, стр.2, Департамент организации конкурсных процедур ПАО «</w:t>
            </w:r>
            <w:r>
              <w:rPr>
                <w:bCs/>
                <w:szCs w:val="24"/>
              </w:rPr>
              <w:t>Россети Московский регион</w:t>
            </w:r>
            <w:r>
              <w:rPr>
                <w:szCs w:val="24"/>
              </w:rPr>
              <w:t>»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</w:rPr>
              <w:t>11.12.20</w:t>
            </w:r>
            <w:r>
              <w:rPr>
                <w:b/>
                <w:bCs/>
                <w:szCs w:val="24"/>
                <w:lang w:val="en-US"/>
              </w:rPr>
              <w:t>25</w:t>
            </w:r>
          </w:p>
        </w:tc>
        <w:tc>
          <w:tcPr>
            <w:tcW w:w="2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/>
            </w:pPr>
            <w:r>
              <w:rPr>
                <w:b/>
                <w:bCs/>
                <w:szCs w:val="24"/>
              </w:rPr>
              <w:t>12.12.20</w:t>
            </w:r>
            <w:r>
              <w:rPr>
                <w:b/>
                <w:bCs/>
                <w:szCs w:val="24"/>
                <w:lang w:val="en-US"/>
              </w:rPr>
              <w:t>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/>
      </w:pPr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 xml:space="preserve">Настоящий запрос цен по результатам предварительного отбора в электронной форме (далее – закупка) проводится с использованием функционала электронной торговой площадки АО «Российский </w:t>
      </w:r>
      <w:r>
        <w:rPr>
          <w:rFonts w:cs="Times New Roman" w:ascii="Times New Roman" w:hAnsi="Times New Roman"/>
          <w:b w:val="false"/>
          <w:sz w:val="24"/>
          <w:szCs w:val="24"/>
        </w:rPr>
        <w:t>аукционный дом</w:t>
      </w:r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>» (</w:t>
      </w:r>
      <w:hyperlink r:id="rId2"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www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tender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lot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online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.ru</w:t>
        </w:r>
      </w:hyperlink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 xml:space="preserve">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 w:cs="Times New Roman"/>
          <w:b w:val="false"/>
          <w:bCs w:val="false"/>
          <w:kern w:val="0"/>
          <w:sz w:val="23"/>
          <w:szCs w:val="23"/>
        </w:rPr>
      </w:pPr>
      <w:r>
        <w:rPr>
          <w:rFonts w:cs="Times New Roman" w:ascii="Times New Roman" w:hAnsi="Times New Roman"/>
          <w:b w:val="false"/>
          <w:bCs w:val="false"/>
          <w:kern w:val="0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 w:cs="Times New Roman"/>
          <w:b w:val="false"/>
          <w:bCs w:val="false"/>
          <w:kern w:val="0"/>
          <w:sz w:val="10"/>
          <w:szCs w:val="10"/>
        </w:rPr>
      </w:pPr>
      <w:r>
        <w:rPr>
          <w:rFonts w:cs="Times New Roman" w:ascii="Times New Roman" w:hAnsi="Times New Roman"/>
          <w:b w:val="false"/>
          <w:bCs w:val="false"/>
          <w:kern w:val="0"/>
          <w:sz w:val="10"/>
          <w:szCs w:val="1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0" w:after="0"/>
        <w:ind w:hanging="567" w:start="567" w:end="0"/>
        <w:rPr>
          <w:rFonts w:ascii="Times New Roman" w:hAnsi="Times New Roman" w:cs="Times New Roman"/>
          <w:sz w:val="23"/>
          <w:szCs w:val="23"/>
          <w:lang w:val="en-US"/>
        </w:rPr>
      </w:pPr>
      <w:r>
        <w:rPr>
          <w:rFonts w:cs="Times New Roman" w:ascii="Times New Roman" w:hAnsi="Times New Roman"/>
          <w:sz w:val="23"/>
          <w:szCs w:val="23"/>
        </w:rPr>
        <w:t>ОБЩАЯ ИНФОРМАЦИЯ О ЗАКУПКЕ: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Предмет закупки</w:t>
      </w:r>
      <w:r>
        <w:rPr>
          <w:sz w:val="24"/>
          <w:szCs w:val="24"/>
        </w:rPr>
        <w:t xml:space="preserve">: </w:t>
      </w:r>
      <w:r>
        <w:rPr>
          <w:iCs/>
          <w:sz w:val="24"/>
          <w:szCs w:val="24"/>
        </w:rPr>
        <w:t xml:space="preserve">определение подрядчика </w:t>
      </w:r>
      <w:r>
        <w:rPr>
          <w:bCs/>
          <w:sz w:val="24"/>
          <w:szCs w:val="24"/>
        </w:rPr>
        <w:t xml:space="preserve">на выполнение </w:t>
      </w:r>
      <w:r>
        <w:rPr>
          <w:sz w:val="24"/>
          <w:szCs w:val="24"/>
        </w:rPr>
        <w:t xml:space="preserve">СМР, ПНР, оборудования по титулу: Реконструкция КЛ-10 кВ с заменой СП № 231 ф.17 и СП № 226 ф. 25 на СП с ВВ выключателем от ПС 110/10 кВ № 169 «Константиново», в т.ч. ПИР, МО, Дмитровский р-н, д. Шелепино для нужд СЭС </w:t>
      </w:r>
      <w:r>
        <w:rPr>
          <w:bCs/>
          <w:sz w:val="24"/>
          <w:szCs w:val="24"/>
        </w:rPr>
        <w:t>– филиала ПАО «Россети Московский регион».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rFonts w:eastAsia="Calibri"/>
          <w:sz w:val="24"/>
          <w:szCs w:val="24"/>
        </w:rPr>
      </w:pPr>
      <w:r>
        <w:rPr>
          <w:sz w:val="24"/>
          <w:szCs w:val="24"/>
          <w:u w:val="single"/>
        </w:rPr>
        <w:t>Основание для проведения закупки</w:t>
      </w:r>
      <w:r>
        <w:rPr>
          <w:sz w:val="24"/>
          <w:szCs w:val="24"/>
        </w:rPr>
        <w:t>: Распоряжение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 от 04.03.2025 №269</w:t>
      </w:r>
      <w:r>
        <w:rPr>
          <w:bCs/>
          <w:iCs/>
          <w:sz w:val="24"/>
          <w:szCs w:val="24"/>
        </w:rPr>
        <w:t>р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180"/>
        <w:ind w:start="0" w:hanging="0" w:end="0"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>
        <w:rPr>
          <w:sz w:val="24"/>
          <w:szCs w:val="24"/>
        </w:rPr>
        <w:t>: не установлено.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1"/>
        <w:gridCol w:w="4962"/>
      </w:tblGrid>
      <w:tr>
        <w:trPr>
          <w:trHeight w:val="62" w:hRule="atLeast"/>
        </w:trPr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Начальная цена закупки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szCs w:val="24"/>
              </w:rPr>
            </w:pPr>
            <w:r>
              <w:rPr>
                <w:b/>
                <w:bCs/>
                <w:szCs w:val="24"/>
              </w:rPr>
              <w:t>Сроки выполнения работ</w:t>
            </w:r>
          </w:p>
        </w:tc>
      </w:tr>
      <w:tr>
        <w:trPr>
          <w:trHeight w:val="1016" w:hRule="atLeast"/>
        </w:trPr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keepNext w:val="true"/>
              <w:widowControl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 w:end="0"/>
              <w:contextualSpacing/>
              <w:jc w:val="center"/>
              <w:rPr/>
            </w:pPr>
            <w:r>
              <w:rPr>
                <w:szCs w:val="24"/>
              </w:rPr>
              <w:t>16 504 643,38 руб., в т.ч. НДС 20%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/>
            </w:pPr>
            <w:r>
              <w:rPr>
                <w:szCs w:val="28"/>
              </w:rPr>
              <w:t>С даты подписания</w:t>
            </w:r>
            <w:r>
              <w:rPr/>
              <w:t xml:space="preserve"> договора</w:t>
            </w:r>
          </w:p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/>
            </w:pPr>
            <w:r>
              <w:rPr/>
              <w:t>по 22 марта 2026г.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/>
      </w:pPr>
      <w:r>
        <w:rPr>
          <w:rFonts w:cs="Times New Roman" w:ascii="Times New Roman" w:hAnsi="Times New Roman"/>
          <w:sz w:val="24"/>
          <w:szCs w:val="24"/>
        </w:rPr>
        <w:t>В очном заседании Комиссии принимали участие:</w:t>
      </w:r>
    </w:p>
    <w:p>
      <w:pPr>
        <w:pStyle w:val="Normal"/>
        <w:keepNext w:val="true"/>
        <w:spacing w:lineRule="auto" w:line="240"/>
        <w:ind w:hanging="0" w:end="0"/>
        <w:rPr/>
      </w:pPr>
      <w:r>
        <w:rPr>
          <w:b/>
          <w:bCs/>
          <w:sz w:val="24"/>
          <w:szCs w:val="24"/>
        </w:rPr>
        <w:t>Заместитель председателя Комиссии: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sz w:val="24"/>
          <w:szCs w:val="24"/>
        </w:rPr>
        <w:t>Старостина Я.О. – Директор департамента организации конкурсных процедур ПАО «Россети Московский регион»;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>Члены Комиссии: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bCs/>
          <w:iCs/>
          <w:sz w:val="24"/>
          <w:szCs w:val="24"/>
        </w:rPr>
        <w:t>Богомолов Э.В. – Д</w:t>
      </w:r>
      <w:r>
        <w:rPr>
          <w:sz w:val="24"/>
          <w:szCs w:val="24"/>
        </w:rPr>
        <w:t>иректор департамента производственной безопасности ПАО «Россети Московский регион»</w:t>
      </w:r>
      <w:r>
        <w:rPr>
          <w:bCs/>
          <w:iCs/>
          <w:sz w:val="24"/>
          <w:szCs w:val="24"/>
        </w:rPr>
        <w:t>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sz w:val="24"/>
          <w:szCs w:val="24"/>
        </w:rPr>
        <w:t>Попко О.О. – Заместитель директора департамента корпоративных финансов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sz w:val="24"/>
          <w:szCs w:val="24"/>
        </w:rPr>
        <w:t>Голубев Д.В. – Начальник управления мониторинга рынка ТМЦ и расчетов с поставщиками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sz w:val="24"/>
          <w:szCs w:val="24"/>
        </w:rPr>
        <w:t xml:space="preserve">Мауль А.В. – Начальник управления </w:t>
      </w:r>
      <w:r>
        <w:rPr>
          <w:bCs/>
          <w:color w:val="000000"/>
          <w:sz w:val="24"/>
          <w:szCs w:val="24"/>
        </w:rPr>
        <w:t xml:space="preserve">нормативного регулирования и сопровождения договорной работы </w:t>
      </w:r>
      <w:r>
        <w:rPr>
          <w:sz w:val="24"/>
          <w:szCs w:val="24"/>
        </w:rPr>
        <w:t>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Муравьев Д.П. – Начальник управления</w:t>
      </w:r>
      <w:r>
        <w:rPr>
          <w:sz w:val="24"/>
          <w:szCs w:val="24"/>
        </w:rPr>
        <w:t xml:space="preserve"> комплектации оборудованием ПАО «Россети Московский регион»;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color w:val="000000"/>
          <w:sz w:val="24"/>
          <w:szCs w:val="24"/>
        </w:rPr>
        <w:t xml:space="preserve">Светличный Д.А. – Начальник управления </w:t>
      </w:r>
      <w:r>
        <w:rPr>
          <w:bCs/>
          <w:iCs/>
          <w:sz w:val="24"/>
          <w:szCs w:val="24"/>
        </w:rPr>
        <w:t>строительного</w:t>
      </w:r>
      <w:r>
        <w:rPr>
          <w:color w:val="000000"/>
          <w:sz w:val="24"/>
          <w:szCs w:val="24"/>
        </w:rPr>
        <w:t xml:space="preserve"> надзора ПАО «</w:t>
      </w:r>
      <w:r>
        <w:rPr>
          <w:bCs/>
          <w:sz w:val="24"/>
          <w:szCs w:val="24"/>
        </w:rPr>
        <w:t>Россети Московский регион</w:t>
      </w:r>
      <w:r>
        <w:rPr>
          <w:color w:val="000000"/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color w:val="000000"/>
          <w:sz w:val="24"/>
          <w:szCs w:val="24"/>
        </w:rPr>
        <w:t xml:space="preserve">Зубков П.С. – </w:t>
      </w:r>
      <w:r>
        <w:rPr>
          <w:sz w:val="24"/>
          <w:szCs w:val="24"/>
        </w:rPr>
        <w:t>Главный эксперт контрольно-экспертного управления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</w:t>
      </w:r>
      <w:r>
        <w:rPr>
          <w:color w:val="000000"/>
          <w:sz w:val="24"/>
          <w:szCs w:val="24"/>
        </w:rPr>
        <w:t>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Кремнёв А.С. – Главный эксперт управления общей правовой работы ПАО «</w:t>
      </w:r>
      <w:r>
        <w:rPr>
          <w:bCs/>
          <w:sz w:val="24"/>
          <w:szCs w:val="24"/>
        </w:rPr>
        <w:t>Россети Московский регион</w:t>
      </w:r>
      <w:r>
        <w:rPr>
          <w:color w:val="000000"/>
          <w:sz w:val="24"/>
          <w:szCs w:val="24"/>
        </w:rPr>
        <w:t>»;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Секретарь Комиссии (с правом голоса): </w:t>
      </w:r>
    </w:p>
    <w:p>
      <w:pPr>
        <w:pStyle w:val="Normal"/>
        <w:widowControl w:val="false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>Гусев К.В. – Начальник управления организации конкурсных закупок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Normal"/>
        <w:widowControl w:val="false"/>
        <w:spacing w:lineRule="auto" w:line="240"/>
        <w:ind w:hanging="0" w:end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СЛУШАЛИ:</w:t>
      </w:r>
    </w:p>
    <w:p>
      <w:pPr>
        <w:pStyle w:val="Normal"/>
        <w:widowControl w:val="false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>Гусева К.В. – Начальника управления организации конкурсных закупок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Normal"/>
        <w:widowControl w:val="false"/>
        <w:spacing w:lineRule="auto" w:line="240"/>
        <w:ind w:hanging="0" w:end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Заочное голосование по опросным листам: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>Член Комиссии: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sz w:val="24"/>
          <w:szCs w:val="24"/>
        </w:rPr>
        <w:t>Омельяненко А.А. – Начальник управления материально-технического снабжения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Normal"/>
        <w:widowControl w:val="false"/>
        <w:spacing w:lineRule="auto" w:line="240"/>
        <w:ind w:hanging="0" w:end="0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bCs/>
          <w:color w:val="000000"/>
          <w:sz w:val="24"/>
          <w:szCs w:val="24"/>
        </w:rPr>
      </w:pPr>
      <w:r>
        <w:rPr>
          <w:rFonts w:eastAsia="Calibri"/>
          <w:b/>
          <w:sz w:val="24"/>
          <w:szCs w:val="24"/>
          <w:lang w:eastAsia="en-US"/>
        </w:rPr>
        <w:t>В заседании приняли участие 11 из 19 членов Комиссии</w:t>
      </w:r>
      <w:r>
        <w:rPr>
          <w:b/>
          <w:bCs/>
          <w:color w:val="000000"/>
          <w:sz w:val="24"/>
          <w:szCs w:val="24"/>
        </w:rPr>
        <w:t>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rPr>
          <w:rFonts w:ascii="Times New Roman" w:hAnsi="Times New Roman" w:cs="Times New Roman"/>
          <w:bCs w:val="false"/>
          <w:color w:val="000000"/>
          <w:kern w:val="0"/>
          <w:sz w:val="24"/>
          <w:szCs w:val="24"/>
        </w:rPr>
      </w:pPr>
      <w:r>
        <w:rPr>
          <w:rFonts w:cs="Times New Roman" w:ascii="Times New Roman" w:hAnsi="Times New Roman"/>
          <w:bCs w:val="false"/>
          <w:color w:val="000000"/>
          <w:kern w:val="0"/>
          <w:sz w:val="24"/>
          <w:szCs w:val="24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rPr>
          <w:rFonts w:ascii="Times New Roman" w:hAnsi="Times New Roman" w:cs="Times New Roman"/>
          <w:bCs w:val="false"/>
          <w:color w:val="000000"/>
          <w:kern w:val="0"/>
          <w:sz w:val="18"/>
          <w:szCs w:val="18"/>
          <w:lang w:val="en-US"/>
        </w:rPr>
      </w:pPr>
      <w:r>
        <w:rPr>
          <w:rFonts w:cs="Times New Roman" w:ascii="Times New Roman" w:hAnsi="Times New Roman"/>
          <w:bCs w:val="false"/>
          <w:color w:val="000000"/>
          <w:kern w:val="0"/>
          <w:sz w:val="18"/>
          <w:szCs w:val="18"/>
          <w:lang w:val="en-US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bookmarkStart w:id="0" w:name="Комиссия"/>
      <w:bookmarkEnd w:id="0"/>
      <w:r>
        <w:rPr>
          <w:rFonts w:cs="Times New Roman" w:ascii="Times New Roman" w:hAnsi="Times New Roman"/>
          <w:sz w:val="23"/>
          <w:szCs w:val="23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180"/>
        <w:ind w:hanging="0" w:start="0"/>
        <w:rPr>
          <w:rFonts w:ascii="Times New Roman" w:hAnsi="Times New Roman" w:cs="Times New Roman"/>
          <w:b w:val="false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  <w:t>К установленному сроку подачи заявок поступили следующие заявки:</w:t>
      </w:r>
    </w:p>
    <w:tbl>
      <w:tblPr>
        <w:tblW w:w="1008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5103"/>
        <w:gridCol w:w="3989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lineRule="auto" w:line="240" w:before="0" w:after="0"/>
              <w:ind w:hanging="0" w:start="0" w:end="0"/>
              <w:contextualSpacing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b/>
                <w:sz w:val="24"/>
                <w:szCs w:val="24"/>
              </w:rPr>
              <w:t>Наименование Участника и его адрес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lineRule="auto" w:line="240" w:before="0" w:after="0"/>
              <w:ind w:hanging="0" w:start="0" w:end="0"/>
              <w:contextualSpacing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подачи (мск. время)</w:t>
            </w:r>
          </w:p>
        </w:tc>
      </w:tr>
      <w:tr>
        <w:trPr>
          <w:trHeight w:val="1179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jc w:val="center"/>
              <w:rPr>
                <w:rFonts w:ascii="Times New Roman" w:hAnsi="Times New Roman" w:cs="Times New Roman"/>
                <w:b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szCs w:val="24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«Меридиан Энерго» (121357, г. Москва, ул. Верейская, д.5, ком.20, этаж 3)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03.12.2025  10:33:35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Всего поступила 1 заявка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0" w:start="0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2"/>
        </w:numPr>
        <w:tabs>
          <w:tab w:val="clear" w:pos="709"/>
          <w:tab w:val="left" w:pos="284" w:leader="none"/>
        </w:tabs>
        <w:spacing w:before="0" w:after="0"/>
        <w:ind w:hanging="0" w:start="0" w:end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 рассмотрении индивидуальных экспертных заключений</w:t>
      </w:r>
    </w:p>
    <w:p>
      <w:pPr>
        <w:pStyle w:val="12"/>
        <w:keepNext w:val="false"/>
        <w:keepLines w:val="false"/>
        <w:widowControl w:val="false"/>
        <w:numPr>
          <w:ilvl w:val="0"/>
          <w:numId w:val="2"/>
        </w:numPr>
        <w:tabs>
          <w:tab w:val="clear" w:pos="709"/>
          <w:tab w:val="left" w:pos="284" w:leader="none"/>
        </w:tabs>
        <w:spacing w:before="0" w:after="0"/>
        <w:ind w:hanging="0" w:start="0" w:end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 рассмотрении заявок Участников</w:t>
      </w:r>
    </w:p>
    <w:p>
      <w:pPr>
        <w:pStyle w:val="12"/>
        <w:keepNext w:val="false"/>
        <w:keepLines w:val="false"/>
        <w:widowControl w:val="false"/>
        <w:numPr>
          <w:ilvl w:val="0"/>
          <w:numId w:val="2"/>
        </w:numPr>
        <w:tabs>
          <w:tab w:val="clear" w:pos="709"/>
          <w:tab w:val="left" w:pos="284" w:leader="none"/>
        </w:tabs>
        <w:spacing w:before="0" w:after="0"/>
        <w:ind w:hanging="0" w:start="0" w:end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 подведении итогов по закупке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284" w:leader="none"/>
        </w:tabs>
        <w:spacing w:before="120" w:after="0"/>
        <w:ind w:hanging="0" w:start="0"/>
        <w:outlineLvl w:val="2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РЕШИЛИ:</w:t>
      </w:r>
    </w:p>
    <w:p>
      <w:pPr>
        <w:pStyle w:val="Style26"/>
        <w:widowControl w:val="false"/>
        <w:numPr>
          <w:ilvl w:val="0"/>
          <w:numId w:val="3"/>
        </w:numPr>
        <w:tabs>
          <w:tab w:val="clear" w:pos="709"/>
          <w:tab w:val="left" w:pos="567" w:leader="none"/>
        </w:tabs>
        <w:spacing w:lineRule="auto" w:line="240" w:before="0" w:after="0"/>
        <w:ind w:hanging="0" w:start="0" w:end="2"/>
        <w:contextualSpacing w:val="false"/>
        <w:rPr>
          <w:sz w:val="24"/>
          <w:szCs w:val="24"/>
        </w:rPr>
      </w:pPr>
      <w:r>
        <w:rPr>
          <w:sz w:val="24"/>
          <w:szCs w:val="24"/>
        </w:rPr>
        <w:t>Рассмотреть индивидуальные экспертные заключения.</w:t>
      </w:r>
    </w:p>
    <w:p>
      <w:pPr>
        <w:pStyle w:val="Style26"/>
        <w:widowControl w:val="false"/>
        <w:numPr>
          <w:ilvl w:val="0"/>
          <w:numId w:val="3"/>
        </w:numPr>
        <w:tabs>
          <w:tab w:val="clear" w:pos="709"/>
          <w:tab w:val="left" w:pos="567" w:leader="none"/>
        </w:tabs>
        <w:spacing w:lineRule="auto" w:line="240" w:before="0" w:after="0"/>
        <w:ind w:hanging="0" w:start="0" w:end="2"/>
        <w:contextualSpacing w:val="false"/>
        <w:rPr>
          <w:sz w:val="24"/>
          <w:szCs w:val="24"/>
        </w:rPr>
      </w:pPr>
      <w:r>
        <w:rPr>
          <w:sz w:val="24"/>
          <w:szCs w:val="24"/>
        </w:rPr>
        <w:t>По итогам рассмотрения поступившей на закупку заявки, индивидуальных экспертных заключений признать заявку Участника ООО «Меридиан Энерго» (121357, г. Москва, ул. Верейская, д.5, ком.20, этаж 3) соответствующей требованиям Извещения о проведении закупки и допустить к дальнейшему рассмотрению.</w:t>
      </w:r>
    </w:p>
    <w:p>
      <w:pPr>
        <w:pStyle w:val="Style26"/>
        <w:widowControl w:val="false"/>
        <w:tabs>
          <w:tab w:val="clear" w:pos="709"/>
          <w:tab w:val="left" w:pos="0" w:leader="none"/>
          <w:tab w:val="left" w:pos="284" w:leader="none"/>
        </w:tabs>
        <w:spacing w:lineRule="auto" w:line="240" w:before="120" w:after="0"/>
        <w:ind w:hanging="0" w:start="0" w:end="0"/>
        <w:contextualSpacing w:val="false"/>
        <w:rPr>
          <w:b/>
          <w:sz w:val="24"/>
          <w:szCs w:val="24"/>
        </w:rPr>
      </w:pPr>
      <w:r>
        <w:rPr>
          <w:b/>
          <w:sz w:val="24"/>
          <w:szCs w:val="24"/>
        </w:rPr>
        <w:t>По итогам рассмотрения всего допущено – 1 заявка</w:t>
      </w:r>
    </w:p>
    <w:p>
      <w:pPr>
        <w:pStyle w:val="Style26"/>
        <w:widowControl w:val="false"/>
        <w:tabs>
          <w:tab w:val="clear" w:pos="709"/>
          <w:tab w:val="left" w:pos="0" w:leader="none"/>
          <w:tab w:val="left" w:pos="284" w:leader="none"/>
        </w:tabs>
        <w:spacing w:lineRule="auto" w:line="240" w:before="0" w:after="0"/>
        <w:ind w:hanging="0" w:start="0" w:end="0"/>
        <w:contextualSpacing w:val="false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По итогам рассмотрения всего отклонено - 0 заявок.  </w:t>
      </w:r>
    </w:p>
    <w:p>
      <w:pPr>
        <w:pStyle w:val="Style26"/>
        <w:widowControl w:val="false"/>
        <w:tabs>
          <w:tab w:val="clear" w:pos="709"/>
          <w:tab w:val="left" w:pos="0" w:leader="none"/>
          <w:tab w:val="left" w:pos="284" w:leader="none"/>
        </w:tabs>
        <w:spacing w:lineRule="auto" w:line="240" w:before="0" w:after="0"/>
        <w:ind w:hanging="0" w:start="0" w:end="0"/>
        <w:contextualSpacing w:val="false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567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>
        <w:rPr>
          <w:bCs/>
          <w:sz w:val="24"/>
          <w:szCs w:val="24"/>
        </w:rPr>
        <w:t xml:space="preserve">связи с тем, что на участие в закупке подана только одна заявка, в </w:t>
      </w:r>
      <w:r>
        <w:rPr>
          <w:sz w:val="24"/>
          <w:szCs w:val="24"/>
        </w:rPr>
        <w:t>соответствии с п.5.3.а) Приложения №2 к Извещению о проведении закупки признать закупку несостоявшейся</w:t>
      </w:r>
      <w:bookmarkStart w:id="1" w:name="СписокУчастников"/>
      <w:bookmarkEnd w:id="1"/>
      <w:r>
        <w:rPr>
          <w:sz w:val="24"/>
          <w:szCs w:val="24"/>
        </w:rPr>
        <w:t>.</w:t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>СЭС - филиалу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 xml:space="preserve">» заключить договор с ООО «Меридиан Энерго» (121357, г. Москва, ул. Верейская, д.5, ком.20, этаж 3) на </w:t>
      </w:r>
      <w:r>
        <w:rPr>
          <w:bCs/>
          <w:sz w:val="24"/>
          <w:szCs w:val="24"/>
        </w:rPr>
        <w:t xml:space="preserve">выполнение </w:t>
      </w:r>
      <w:r>
        <w:rPr>
          <w:sz w:val="24"/>
          <w:szCs w:val="24"/>
        </w:rPr>
        <w:t xml:space="preserve">СМР, ПНР, оборудования по титулу: Реконструкция КЛ-10 кВ с заменой СП № 231 ф.17 и СП № 226 ф. 25 на СП с ВВ выключателем от ПС 110/10 кВ № 169 «Константиново», в т.ч. ПИР, МО, Дмитровский р-н, д. Шелепино для нужд СЭС </w:t>
      </w:r>
      <w:r>
        <w:rPr>
          <w:bCs/>
          <w:sz w:val="24"/>
          <w:szCs w:val="24"/>
        </w:rPr>
        <w:t>– филиала ПАО «Россети Московский регион»</w:t>
      </w:r>
      <w:r>
        <w:rPr>
          <w:sz w:val="24"/>
          <w:szCs w:val="24"/>
        </w:rPr>
        <w:t xml:space="preserve">, </w:t>
      </w:r>
      <w:r>
        <w:rPr>
          <w:bCs/>
          <w:sz w:val="24"/>
          <w:szCs w:val="24"/>
        </w:rPr>
        <w:t xml:space="preserve">как с единственным допущенным Участником закупки, заявка которого признана соответствующей требованиям </w:t>
      </w:r>
      <w:r>
        <w:rPr>
          <w:sz w:val="24"/>
          <w:szCs w:val="24"/>
        </w:rPr>
        <w:t>Извещения о проведении закупки</w:t>
      </w:r>
      <w:r>
        <w:rPr>
          <w:bCs/>
          <w:sz w:val="24"/>
          <w:szCs w:val="24"/>
        </w:rPr>
        <w:t xml:space="preserve">, на </w:t>
      </w:r>
      <w:r>
        <w:rPr>
          <w:sz w:val="24"/>
          <w:szCs w:val="24"/>
        </w:rPr>
        <w:t>следующих условиях:</w:t>
      </w:r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2410"/>
        <w:gridCol w:w="2552"/>
        <w:gridCol w:w="3402"/>
      </w:tblGrid>
      <w:tr>
        <w:trPr>
          <w:tblHeader w:val="true"/>
          <w:trHeight w:val="652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договора, руб. с НДС 20%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Объем работ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rHeight w:val="1095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16 502 100,00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соответствии с ТЗ (приложение 4 к Извещению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 даты подписания</w:t>
            </w:r>
          </w:p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договора по 22 марта 2026г.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>В течение 30 рабочих дней после подписания Акта приемки выполненных работ и(или) форм КС-2 и КС-3</w:t>
            </w:r>
          </w:p>
        </w:tc>
      </w:tr>
    </w:tbl>
    <w:p>
      <w:pPr>
        <w:pStyle w:val="Style26"/>
        <w:widowControl w:val="false"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b/>
          <w:sz w:val="12"/>
          <w:szCs w:val="12"/>
        </w:rPr>
      </w:pPr>
      <w:r>
        <w:rPr>
          <w:b/>
          <w:sz w:val="12"/>
          <w:szCs w:val="12"/>
        </w:rPr>
      </w:r>
    </w:p>
    <w:p>
      <w:pPr>
        <w:pStyle w:val="Style26"/>
        <w:widowControl w:val="false"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b/>
          <w:sz w:val="24"/>
          <w:szCs w:val="24"/>
        </w:rPr>
      </w:pPr>
      <w:r>
        <w:rPr>
          <w:b/>
          <w:sz w:val="24"/>
          <w:szCs w:val="24"/>
        </w:rPr>
        <w:t>Код случая заключения договора по ПП РФ от 27.05.2021 № 814 – 210</w:t>
      </w:r>
    </w:p>
    <w:p>
      <w:pPr>
        <w:pStyle w:val="Style26"/>
        <w:widowControl w:val="false"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b/>
          <w:sz w:val="12"/>
          <w:szCs w:val="12"/>
        </w:rPr>
      </w:pPr>
      <w:r>
        <w:rPr>
          <w:b/>
          <w:sz w:val="12"/>
          <w:szCs w:val="12"/>
        </w:rPr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>В случае необходимости предварительного одобрения Советом директоров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рабочих дней </w:t>
      </w:r>
      <w:r>
        <w:rPr>
          <w:bCs/>
          <w:sz w:val="24"/>
          <w:szCs w:val="24"/>
        </w:rPr>
        <w:t>с даты размещения в ЕИС итогового протокола, составленного по результатам закупки</w:t>
      </w:r>
      <w:r>
        <w:rPr>
          <w:sz w:val="24"/>
          <w:szCs w:val="24"/>
        </w:rPr>
        <w:t>.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Закупочной комиссии, оператора электронной площадки договор должен быть заключен в срок не позднее 20 (двадцати) рабочих дней с момента принятия соответствующего решения (одобрения, вынесения решения по жалобе, иску).</w:t>
      </w:r>
    </w:p>
    <w:p>
      <w:pPr>
        <w:pStyle w:val="21"/>
        <w:keepNext w:val="true"/>
        <w:spacing w:before="0" w:after="0"/>
        <w:ind w:start="0" w:end="-153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РЕЗУЛЬТАТЫ ГОЛОСОВАНИЯ (в соответствии с опросными листами):</w:t>
      </w:r>
    </w:p>
    <w:p>
      <w:pPr>
        <w:pStyle w:val="Normal"/>
        <w:widowControl w:val="false"/>
        <w:suppressAutoHyphens w:val="true"/>
        <w:spacing w:lineRule="auto" w:line="240" w:before="120" w:after="0"/>
        <w:ind w:hanging="0" w:end="0"/>
        <w:rPr>
          <w:sz w:val="24"/>
          <w:szCs w:val="24"/>
        </w:rPr>
      </w:pPr>
      <w:r>
        <w:rPr>
          <w:sz w:val="24"/>
          <w:szCs w:val="24"/>
        </w:rPr>
        <w:t>«За» - 11 (одиннадцать)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 w:end="0"/>
        <w:rPr/>
      </w:pPr>
      <w:r>
        <w:rPr>
          <w:sz w:val="24"/>
          <w:szCs w:val="24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 w:end="0"/>
        <w:rPr/>
      </w:pPr>
      <w:r>
        <w:rPr>
          <w:sz w:val="24"/>
          <w:szCs w:val="24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76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ПОДПИСИ:</w:t>
      </w:r>
    </w:p>
    <w:tbl>
      <w:tblPr>
        <w:tblpPr w:vertAnchor="text" w:horzAnchor="margin" w:leftFromText="180" w:rightFromText="180" w:tblpX="113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20"/>
        <w:gridCol w:w="1916"/>
        <w:gridCol w:w="1984"/>
        <w:gridCol w:w="4145"/>
      </w:tblGrid>
      <w:tr>
        <w:trPr>
          <w:trHeight w:val="982" w:hRule="atLeast"/>
        </w:trPr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/>
            </w:pPr>
            <w:r>
              <w:rPr>
                <w:sz w:val="24"/>
                <w:szCs w:val="24"/>
              </w:rPr>
              <w:t>Заместитель Председателя</w:t>
            </w:r>
            <w:r>
              <w:rPr>
                <w:bCs/>
                <w:sz w:val="24"/>
                <w:szCs w:val="24"/>
              </w:rPr>
              <w:t xml:space="preserve"> К</w:t>
            </w:r>
            <w:r>
              <w:rPr>
                <w:sz w:val="24"/>
                <w:szCs w:val="24"/>
              </w:rPr>
              <w:t>омиссии</w:t>
            </w:r>
          </w:p>
        </w:tc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Старостина Я.О.</w:t>
            </w:r>
          </w:p>
        </w:tc>
        <w:tc>
          <w:tcPr>
            <w:tcW w:w="4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Директор департамента организации конкурсных процедур </w:t>
            </w:r>
            <w:r>
              <w:rPr>
                <w:bCs/>
                <w:sz w:val="24"/>
                <w:szCs w:val="24"/>
              </w:rPr>
              <w:t>ПАО «Россети Московский регион»</w:t>
            </w:r>
          </w:p>
        </w:tc>
      </w:tr>
      <w:tr>
        <w:trPr>
          <w:trHeight w:val="981" w:hRule="atLeast"/>
        </w:trPr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 Комиссии</w:t>
            </w:r>
          </w:p>
        </w:tc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4"/>
                <w:szCs w:val="24"/>
              </w:rPr>
              <w:t>Гусев К.В.</w:t>
            </w:r>
          </w:p>
        </w:tc>
        <w:tc>
          <w:tcPr>
            <w:tcW w:w="4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Начальник управления организации конкурсных закупок ПАО «Россети Московский регион»</w:t>
            </w:r>
          </w:p>
        </w:tc>
      </w:tr>
    </w:tbl>
    <w:p>
      <w:pPr>
        <w:pStyle w:val="Normal"/>
        <w:widowControl w:val="false"/>
        <w:spacing w:lineRule="auto" w:line="240"/>
        <w:ind w:hanging="0" w:end="0"/>
        <w:rPr>
          <w:i/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Огородникова Е.А.   </w:t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>+7 (495) 662-40-70  (вн. 47-73)</w:t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i/>
          <w:i/>
          <w:sz w:val="20"/>
          <w:szCs w:val="22"/>
        </w:rPr>
      </w:pPr>
      <w:r>
        <w:rPr>
          <w:rFonts w:cs="Times New Roman" w:ascii="Times New Roman" w:hAnsi="Times New Roman"/>
          <w:b w:val="false"/>
          <w:i/>
          <w:sz w:val="20"/>
          <w:szCs w:val="2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 w:cs="Times New Roman"/>
          <w:b w:val="false"/>
          <w:sz w:val="20"/>
          <w:lang w:val="en-US"/>
        </w:rPr>
      </w:pPr>
      <w:r>
        <w:rPr>
          <w:rFonts w:cs="Times New Roman" w:ascii="Times New Roman" w:hAnsi="Times New Roman"/>
          <w:b w:val="false"/>
          <w:sz w:val="20"/>
          <w:lang w:val="en-US"/>
        </w:rPr>
      </w:r>
    </w:p>
    <w:sectPr>
      <w:footerReference w:type="default" r:id="rId3"/>
      <w:type w:val="nextPage"/>
      <w:pgSz w:w="11906" w:h="16838"/>
      <w:pgMar w:left="1080" w:right="849" w:gutter="0" w:header="0" w:top="426" w:footer="321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 Unicode MS">
    <w:charset w:val="8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 w:cs="Times New Roman"/>
        <w:sz w:val="16"/>
        <w:szCs w:val="16"/>
      </w:rPr>
    </w:pPr>
    <w:r>
      <w:rPr>
        <w:rFonts w:cs="Times New Roman" w:ascii="Times New Roman" w:hAnsi="Times New Roman"/>
        <w:sz w:val="16"/>
        <w:szCs w:val="16"/>
      </w:rPr>
      <w:t>Протокол №РМР/5656</w:t>
    </w:r>
    <w:r>
      <mc:AlternateContent>
        <mc:Choice Requires="wps">
          <w:drawing>
            <wp:anchor behindDoc="0" distT="0" distB="0" distL="0" distR="0" simplePos="0" locked="0" layoutInCell="0" allowOverlap="1" relativeHeight="5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3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/>
    </w:pPr>
    <w:r>
      <w:rPr>
        <w:rFonts w:cs="Times New Roman" w:ascii="Times New Roman" w:hAnsi="Times New Roman"/>
        <w:sz w:val="16"/>
        <w:szCs w:val="16"/>
      </w:rPr>
      <w:t>очно-заочного заседания Постоянно действующей конкурсной комиссии (далее - Комиссия) по рассмотрению заявок Участников и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 w:cs="Times New Roman"/>
        <w:sz w:val="16"/>
        <w:szCs w:val="16"/>
      </w:rPr>
    </w:pPr>
    <w:r>
      <w:rPr>
        <w:rFonts w:cs="Times New Roman" w:ascii="Times New Roman" w:hAnsi="Times New Roman"/>
        <w:sz w:val="16"/>
        <w:szCs w:val="16"/>
      </w:rPr>
      <w:t>подведению итогов закупки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/>
    </w:pPr>
    <w:r>
      <w:rPr>
        <w:rFonts w:cs="Times New Roman" w:ascii="Times New Roman" w:hAnsi="Times New Roman"/>
        <w:sz w:val="16"/>
        <w:szCs w:val="16"/>
      </w:rPr>
      <w:t xml:space="preserve"> </w:t>
    </w:r>
    <w:r>
      <w:rPr>
        <w:rFonts w:cs="Times New Roman" w:ascii="Times New Roman" w:hAnsi="Times New Roman"/>
        <w:sz w:val="16"/>
        <w:szCs w:val="16"/>
      </w:rPr>
      <w:t xml:space="preserve">(ЕИС № </w:t>
    </w:r>
    <w:r>
      <w:rPr>
        <w:rFonts w:cs="Times New Roman" w:ascii="Times New Roman" w:hAnsi="Times New Roman"/>
        <w:kern w:val="2"/>
        <w:sz w:val="16"/>
        <w:szCs w:val="16"/>
      </w:rPr>
      <w:t>32515481726</w:t>
    </w:r>
    <w:r>
      <w:rPr>
        <w:rFonts w:cs="Times New Roman" w:ascii="Times New Roman" w:hAnsi="Times New Roman"/>
        <w:sz w:val="16"/>
        <w:szCs w:val="16"/>
      </w:rPr>
      <w:t>)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644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5">
    <w:lvl w:ilvl="0">
      <w:start w:val="1"/>
      <w:numFmt w:val="upperRoman"/>
      <w:lvlText w:val="%1."/>
      <w:lvlJc w:val="start"/>
      <w:pPr>
        <w:tabs>
          <w:tab w:val="num" w:pos="0"/>
        </w:tabs>
        <w:ind w:start="862" w:hanging="72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 w:end="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7z1">
    <w:name w:val="WW8Num7z1"/>
    <w:qFormat/>
    <w:rPr>
      <w:b/>
    </w:rPr>
  </w:style>
  <w:style w:type="character" w:styleId="WW8Num7z2">
    <w:name w:val="WW8Num7z2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sz w:val="24"/>
    </w:rPr>
  </w:style>
  <w:style w:type="character" w:styleId="WW8Num11z0">
    <w:name w:val="WW8Num11z0"/>
    <w:qFormat/>
    <w:rPr>
      <w:b/>
    </w:rPr>
  </w:style>
  <w:style w:type="character" w:styleId="WW8Num11z1">
    <w:name w:val="WW8Num11z1"/>
    <w:qFormat/>
    <w:rPr>
      <w:b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Times New Roman" w:hAnsi="Times New Roman" w:eastAsia="Times New Roman" w:cs="Times New Roman"/>
    </w:rPr>
  </w:style>
  <w:style w:type="character" w:styleId="WW8Num14z0">
    <w:name w:val="WW8Num14z0"/>
    <w:qFormat/>
    <w:rPr/>
  </w:style>
  <w:style w:type="character" w:styleId="WW8Num14z1">
    <w:name w:val="WW8Num14z1"/>
    <w:qFormat/>
    <w:rPr>
      <w:sz w:val="20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b/>
      <w:color w:val="000000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Times New Roman" w:hAnsi="Times New Roman" w:cs="Times New Roman"/>
    </w:rPr>
  </w:style>
  <w:style w:type="character" w:styleId="WW8Num28z1">
    <w:name w:val="WW8Num28z1"/>
    <w:qFormat/>
    <w:rPr>
      <w:b/>
    </w:rPr>
  </w:style>
  <w:style w:type="character" w:styleId="WW8Num28z2">
    <w:name w:val="WW8Num28z2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Style10">
    <w:name w:val="Основной шрифт абзаца"/>
    <w:qFormat/>
    <w:rPr/>
  </w:style>
  <w:style w:type="character" w:styleId="Style11">
    <w:name w:val="комментарий"/>
    <w:qFormat/>
    <w:rPr>
      <w:b/>
      <w:i/>
      <w:shd w:fill="FFFF99" w:val="clear"/>
    </w:rPr>
  </w:style>
  <w:style w:type="character" w:styleId="PageNumber">
    <w:name w:val="page number"/>
    <w:basedOn w:val="Style10"/>
    <w:rPr/>
  </w:style>
  <w:style w:type="character" w:styleId="Style12">
    <w:name w:val="Пункт Знак"/>
    <w:qFormat/>
    <w:rPr>
      <w:b/>
      <w:sz w:val="28"/>
      <w:szCs w:val="28"/>
      <w:lang w:val="ru-RU" w:bidi="ar-SA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Style13">
    <w:name w:val="Верхний колонтитул Знак"/>
    <w:qFormat/>
    <w:rPr>
      <w:sz w:val="28"/>
      <w:lang w:val="ru-RU" w:bidi="ar-SA"/>
    </w:rPr>
  </w:style>
  <w:style w:type="character" w:styleId="1">
    <w:name w:val="Пункт Знак1"/>
    <w:qFormat/>
    <w:rPr>
      <w:b/>
      <w:sz w:val="28"/>
      <w:szCs w:val="28"/>
      <w:lang w:val="ru-RU" w:bidi="ar-SA"/>
    </w:rPr>
  </w:style>
  <w:style w:type="character" w:styleId="webofficeattributevalue1">
    <w:name w:val="webofficeattributevalue1"/>
    <w:qFormat/>
    <w:rPr>
      <w:rFonts w:ascii="Verdana" w:hAnsi="Verdana" w:cs="Verdana"/>
      <w:strike w:val="false"/>
      <w:dstrike w:val="false"/>
      <w:color w:val="000000"/>
      <w:sz w:val="16"/>
      <w:szCs w:val="16"/>
      <w:u w:val="none"/>
    </w:rPr>
  </w:style>
  <w:style w:type="character" w:styleId="value">
    <w:name w:val="value"/>
    <w:basedOn w:val="Style10"/>
    <w:qFormat/>
    <w:rPr/>
  </w:style>
  <w:style w:type="character" w:styleId="x-small1">
    <w:name w:val="x-small1"/>
    <w:qFormat/>
    <w:rPr>
      <w:sz w:val="18"/>
      <w:szCs w:val="18"/>
    </w:rPr>
  </w:style>
  <w:style w:type="character" w:styleId="Style14">
    <w:name w:val="Замещающий текст"/>
    <w:qFormat/>
    <w:rPr>
      <w:color w:val="808080"/>
    </w:rPr>
  </w:style>
  <w:style w:type="character" w:styleId="Style15">
    <w:name w:val="Название Знак"/>
    <w:qFormat/>
    <w:rPr>
      <w:sz w:val="28"/>
      <w:szCs w:val="24"/>
    </w:rPr>
  </w:style>
  <w:style w:type="character" w:styleId="11">
    <w:name w:val="Подпункт Знак1"/>
    <w:qFormat/>
    <w:rPr>
      <w:sz w:val="22"/>
    </w:rPr>
  </w:style>
  <w:style w:type="character" w:styleId="2">
    <w:name w:val="Основной текст с отступом 2 Знак"/>
    <w:qFormat/>
    <w:rPr>
      <w:sz w:val="24"/>
    </w:rPr>
  </w:style>
  <w:style w:type="paragraph" w:styleId="Heading">
    <w:name w:val="Heading"/>
    <w:basedOn w:val="Normal"/>
    <w:next w:val="BodyText"/>
    <w:qFormat/>
    <w:pPr>
      <w:ind w:hanging="0" w:start="0" w:end="0"/>
      <w:jc w:val="center"/>
    </w:pPr>
    <w:rPr>
      <w:szCs w:val="24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>
    <w:name w:val="Стиль Заголовок 1 + по ширине"/>
    <w:basedOn w:val="Heading1"/>
    <w:qFormat/>
    <w:pPr>
      <w:keepLines/>
      <w:numPr>
        <w:ilvl w:val="0"/>
        <w:numId w:val="4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pPr>
      <w:tabs>
        <w:tab w:val="clear" w:pos="709"/>
        <w:tab w:val="left" w:pos="720" w:leader="none"/>
      </w:tabs>
      <w:spacing w:lineRule="auto" w:line="240"/>
      <w:ind w:firstLine="567" w:start="-360" w:end="0"/>
    </w:pPr>
    <w:rPr>
      <w:sz w:val="2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7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8">
    <w:name w:val="Пункт"/>
    <w:basedOn w:val="Normal"/>
    <w:qFormat/>
    <w:pPr>
      <w:tabs>
        <w:tab w:val="clear" w:pos="709"/>
        <w:tab w:val="left" w:pos="1134" w:leader="none"/>
      </w:tabs>
      <w:ind w:hanging="1134" w:start="1134" w:end="0"/>
    </w:pPr>
    <w:rPr>
      <w:b/>
      <w:szCs w:val="28"/>
    </w:rPr>
  </w:style>
  <w:style w:type="paragraph" w:styleId="-2">
    <w:name w:val="Пункт-2"/>
    <w:basedOn w:val="Style18"/>
    <w:qFormat/>
    <w:pPr>
      <w:keepNext w:val="true"/>
      <w:outlineLvl w:val="2"/>
    </w:pPr>
    <w:rPr>
      <w:b w:val="false"/>
    </w:rPr>
  </w:style>
  <w:style w:type="paragraph" w:styleId="Style19">
    <w:name w:val="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">
    <w:name w:val="WW-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0">
    <w:name w:val="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1">
    <w:name w:val="WW-Знак1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13">
    <w:name w:val="Знак Знак Знак1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1">
    <w:name w:val="Нумерованный список"/>
    <w:basedOn w:val="Normal"/>
    <w:qFormat/>
    <w:pPr>
      <w:numPr>
        <w:ilvl w:val="0"/>
        <w:numId w:val="6"/>
      </w:numPr>
      <w:autoSpaceDE w:val="false"/>
      <w:spacing w:before="60" w:after="0"/>
    </w:pPr>
    <w:rPr>
      <w:bCs/>
      <w:sz w:val="22"/>
      <w:szCs w:val="24"/>
    </w:rPr>
  </w:style>
  <w:style w:type="paragraph" w:styleId="21">
    <w:name w:val="Основной текст с отступом 2"/>
    <w:basedOn w:val="Normal"/>
    <w:qFormat/>
    <w:pPr>
      <w:spacing w:lineRule="auto" w:line="240"/>
      <w:ind w:hanging="0" w:start="-540" w:end="0"/>
      <w:jc w:val="center"/>
    </w:pPr>
    <w:rPr>
      <w:sz w:val="24"/>
    </w:rPr>
  </w:style>
  <w:style w:type="paragraph" w:styleId="14">
    <w:name w:val="Обычный1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xl34">
    <w:name w:val="xl34"/>
    <w:basedOn w:val="Normal"/>
    <w:qFormat/>
    <w:pPr>
      <w:pBdr>
        <w:left w:val="single" w:sz="4" w:space="0" w:color="000000"/>
        <w:right w:val="single" w:sz="4" w:space="0" w:color="000000"/>
      </w:pBdr>
      <w:spacing w:lineRule="auto" w:line="240" w:before="280" w:after="280"/>
      <w:ind w:hanging="0" w:start="0" w:end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2">
    <w:name w:val="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11">
    <w:name w:val="WW-Знак Знак Знак1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3">
    <w:name w:val="Знак Знак Знак 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4">
    <w:name w:val="Ариал"/>
    <w:basedOn w:val="Normal"/>
    <w:qFormat/>
    <w:pPr>
      <w:spacing w:before="120" w:after="120"/>
      <w:ind w:firstLine="851" w:start="0" w:end="0"/>
    </w:pPr>
    <w:rPr>
      <w:rFonts w:ascii="Arial" w:hAnsi="Arial" w:cs="Arial"/>
      <w:sz w:val="24"/>
      <w:szCs w:val="24"/>
    </w:rPr>
  </w:style>
  <w:style w:type="paragraph" w:styleId="WW-2">
    <w:name w:val="WW-Знак Знак Знак 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3">
    <w:name w:val="Обычный3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4">
    <w:name w:val="Обычный4"/>
    <w:qFormat/>
    <w:pPr>
      <w:widowControl/>
      <w:bidi w:val="0"/>
    </w:pPr>
    <w:rPr>
      <w:rFonts w:ascii="Arial" w:hAnsi="Arial" w:eastAsia="Times New Roman" w:cs="Arial"/>
      <w:color w:val="auto"/>
      <w:sz w:val="18"/>
      <w:szCs w:val="20"/>
      <w:lang w:val="ru-RU" w:bidi="ar-SA" w:eastAsia="zh-CN"/>
    </w:rPr>
  </w:style>
  <w:style w:type="paragraph" w:styleId="5">
    <w:name w:val="Обычный5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22">
    <w:name w:val="Обычный2"/>
    <w:qFormat/>
    <w:pPr>
      <w:widowControl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5">
    <w:name w:val="Обычный (веб)"/>
    <w:basedOn w:val="Normal"/>
    <w:qFormat/>
    <w:pPr>
      <w:spacing w:lineRule="auto" w:line="240" w:before="280" w:after="280"/>
      <w:ind w:hanging="0" w:start="0" w:end="0"/>
      <w:jc w:val="start"/>
    </w:pPr>
    <w:rPr>
      <w:sz w:val="24"/>
      <w:szCs w:val="24"/>
    </w:rPr>
  </w:style>
  <w:style w:type="paragraph" w:styleId="WW-12">
    <w:name w:val="WW-Обычный1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6">
    <w:name w:val="Абзац списка"/>
    <w:basedOn w:val="Normal"/>
    <w:qFormat/>
    <w:pPr>
      <w:suppressAutoHyphens w:val="true"/>
      <w:spacing w:before="0" w:after="0"/>
      <w:ind w:firstLine="567" w:start="720" w:end="0"/>
      <w:contextualSpacing/>
    </w:pPr>
    <w:rPr>
      <w:kern w:val="2"/>
    </w:rPr>
  </w:style>
  <w:style w:type="paragraph" w:styleId="Style27">
    <w:name w:val="Подпункт"/>
    <w:basedOn w:val="Normal"/>
    <w:qFormat/>
    <w:pPr>
      <w:tabs>
        <w:tab w:val="clear" w:pos="709"/>
        <w:tab w:val="left" w:pos="1701" w:leader="none"/>
      </w:tabs>
      <w:ind w:hanging="1134" w:start="1701" w:end="0"/>
    </w:pPr>
    <w:rPr>
      <w:sz w:val="22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tender.lot-online.ru/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ПрРРП1.dotx</Template>
  <TotalTime>3964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2018-06-29T10:41:00Z</dcterms:created>
  <dc:creator>moesk</dc:creator>
  <dc:description>1815</dc:description>
  <cp:keywords/>
  <dc:language>en-US</dc:language>
  <cp:lastModifiedBy>Огородникова Елена Алексеевна</cp:lastModifiedBy>
  <cp:lastPrinted>2020-01-15T10:06:00Z</cp:lastPrinted>
  <dcterms:modified xsi:type="dcterms:W3CDTF">2025-12-12T09:25:00Z</dcterms:modified>
  <cp:revision>3709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