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662"/>
        <w:jc w:val="center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ПРОТОКОЛ № 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251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436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/1/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5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-3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</w:r>
      <w:r>
        <w:rPr>
          <w:rFonts w:ascii="Times New Roman" w:hAnsi="Times New Roman" w:cs="Times New Roman"/>
          <w:color w:val="000000"/>
          <w:sz w:val="22"/>
          <w:szCs w:val="22"/>
        </w:rPr>
      </w:r>
    </w:p>
    <w:p>
      <w:pPr>
        <w:pStyle w:val="675"/>
        <w:ind w:left="0" w:firstLine="0"/>
        <w:jc w:val="center"/>
        <w:spacing w:line="240" w:lineRule="auto"/>
        <w:tabs>
          <w:tab w:val="clear" w:pos="1134" w:leader="none"/>
        </w:tabs>
        <w:rPr>
          <w:rFonts w:ascii="Times New Roman" w:hAnsi="Times New Roman" w:eastAsia="Times New Roman" w:cs="Times New Roman"/>
          <w:color w:val="000000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очного заседания Закупочной комиссии по 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подведению итогов 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по 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запросу цен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по результатам предварительного отбора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(далее – 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запрос цен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), участниками которого являются только субъекты МСП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  <w:highlight w:val="none"/>
        </w:rPr>
      </w:r>
    </w:p>
    <w:p>
      <w:pPr>
        <w:pStyle w:val="675"/>
        <w:ind w:left="0" w:firstLine="0"/>
        <w:jc w:val="center"/>
        <w:spacing w:line="240" w:lineRule="auto"/>
        <w:tabs>
          <w:tab w:val="clear" w:pos="1134" w:leader="none"/>
        </w:tabs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  <w:highlight w:val="none"/>
        </w:rPr>
      </w:r>
    </w:p>
    <w:tbl>
      <w:tblPr>
        <w:tblW w:w="10065" w:type="dxa"/>
        <w:tblInd w:w="108" w:type="dxa"/>
        <w:tblLayout w:type="autofit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1059"/>
        <w:gridCol w:w="4151"/>
        <w:gridCol w:w="4855"/>
      </w:tblGrid>
      <w:tr>
        <w:tblPrEx/>
        <w:trPr>
          <w:trHeight w:val="405"/>
        </w:trPr>
        <w:tc>
          <w:tcPr>
            <w:gridSpan w:val="2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210" w:type="dxa"/>
            <w:vAlign w:val="top"/>
            <w:textDirection w:val="lrTb"/>
            <w:noWrap w:val="false"/>
          </w:tcPr>
          <w:p>
            <w:pPr>
              <w:pStyle w:val="660"/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г. Санкт-Петербург 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4855" w:type="dxa"/>
            <w:vAlign w:val="center"/>
            <w:textDirection w:val="lrTb"/>
            <w:noWrap w:val="false"/>
          </w:tcPr>
          <w:p>
            <w:pPr>
              <w:pStyle w:val="660"/>
              <w:ind w:right="33"/>
              <w:jc w:val="right"/>
              <w:widowControl w:val="off"/>
              <w:tabs>
                <w:tab w:val="left" w:pos="4270" w:leader="none"/>
              </w:tabs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Дата составления протокола: 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15.12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2025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  <w:p>
            <w:pPr>
              <w:pStyle w:val="660"/>
              <w:jc w:val="right"/>
              <w:tabs>
                <w:tab w:val="left" w:pos="4270" w:leader="none"/>
              </w:tabs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Дата подписания пр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ото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кола: 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15.12.2025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rHeight w:val="2309"/>
        </w:trPr>
        <w:tc>
          <w:tcPr>
            <w:tcBorders>
              <w:bottom w:val="single" w:color="000000" w:sz="4" w:space="0"/>
            </w:tcBorders>
            <w:tcW w:w="1059" w:type="dxa"/>
            <w:vAlign w:val="center"/>
            <w:textDirection w:val="lrTb"/>
            <w:noWrap w:val="false"/>
          </w:tcPr>
          <w:p>
            <w:pPr>
              <w:pStyle w:val="661"/>
              <w:jc w:val="left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Предмет запроса цен: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gridSpan w:val="2"/>
            <w:tcBorders>
              <w:bottom w:val="single" w:color="000000" w:sz="4" w:space="0"/>
            </w:tcBorders>
            <w:tcW w:w="9006" w:type="dxa"/>
            <w:vAlign w:val="center"/>
            <w:textDirection w:val="lrTb"/>
            <w:noWrap w:val="false"/>
          </w:tcPr>
          <w:p>
            <w:pPr>
              <w:pStyle w:val="15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П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раво заключения рамочного договора подряда на выполнение проектно-изыскательских работ, строительно-монтажных работ (с поставкой оборудования) и полного комплекса проектно-изыскательских и строительно-монтажных работ на электросетевых объектах в целях техн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о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логического присоединения энергопринимающих устройств заявителей, исполнение объектов инвестиционной программы Общества, осуществление мероприятий для исполнения обязательств по сносу и восстановлению электросетевых объектов, попадающих в зону производства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работ третьих лиц, а так же выполнение мероприятий на электросетевых объектах в целях реализации дополнительных услуг по филиалу ПАО «Россети Ленэнерго» «Выборгские электрические сети»Выборгский РЭС в Приморском городском поселении Ленинградской области (2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51436/1/5)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</w:tc>
      </w:tr>
    </w:tbl>
    <w:p>
      <w:pPr>
        <w:pStyle w:val="660"/>
        <w:numPr>
          <w:ilvl w:val="0"/>
          <w:numId w:val="1"/>
        </w:numPr>
        <w:ind w:left="0" w:firstLine="567"/>
        <w:jc w:val="both"/>
        <w:tabs>
          <w:tab w:val="left" w:pos="900" w:leader="none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    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Повестка дня: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Подведение итогов по запросу цен на право заключения договора по лоту: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П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раво заключения рамочного договора подряда на выполнение проектно-изыскательских работ, строительно-монтажных работ (с поставкой оборудования) и полного комплекса проектно-изыскательских и строительно-монтажных работ на электросетевых объектах в целях техн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о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логического присоединения энергопринимающих устройств заявителей, исполнение объектов инвестиционной программы Общества, осуществление мероприятий для исполнения обязательств по сносу и восстановлению электросетевых объектов, попадающих в зону производства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работ третьих лиц, а так же выполнение мероприятий на электросетевых объектах в целях реализации дополнительных услуг по филиалу ПАО «Россети Ленэнерго» «Выборгские электрические сети»Выборгский РЭС в Приморском городском поселении Ленинградской области (2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51436/1/5)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.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                    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Style w:val="660"/>
        <w:ind w:firstLine="567"/>
        <w:jc w:val="both"/>
        <w:tabs>
          <w:tab w:val="left" w:pos="900" w:leader="none"/>
        </w:tabs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</w:r>
      <w:r>
        <w:rPr>
          <w:rFonts w:ascii="Times New Roman" w:hAnsi="Times New Roman" w:cs="Times New Roman"/>
          <w:color w:val="000000"/>
          <w:sz w:val="22"/>
          <w:szCs w:val="22"/>
        </w:rPr>
      </w:r>
    </w:p>
    <w:p>
      <w:pPr>
        <w:pStyle w:val="660"/>
        <w:ind w:firstLine="567"/>
        <w:jc w:val="both"/>
        <w:rPr>
          <w:rFonts w:ascii="Times New Roman" w:hAnsi="Times New Roman" w:cs="Times New Roman"/>
          <w:i/>
          <w:color w:val="000000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Дата заседания комиссии: 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15.12.2025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.</w:t>
      </w:r>
      <w:r>
        <w:rPr>
          <w:rFonts w:ascii="Times New Roman" w:hAnsi="Times New Roman" w:eastAsia="Times New Roman" w:cs="Times New Roman"/>
          <w:i/>
          <w:color w:val="000000"/>
          <w:sz w:val="22"/>
          <w:szCs w:val="22"/>
        </w:rPr>
      </w:r>
      <w:r>
        <w:rPr>
          <w:rFonts w:ascii="Times New Roman" w:hAnsi="Times New Roman" w:cs="Times New Roman"/>
          <w:i/>
          <w:color w:val="000000"/>
          <w:sz w:val="22"/>
          <w:szCs w:val="22"/>
        </w:rPr>
      </w:r>
    </w:p>
    <w:p>
      <w:pPr>
        <w:pStyle w:val="660"/>
        <w:ind w:firstLine="567"/>
        <w:jc w:val="both"/>
        <w:rPr>
          <w:rFonts w:ascii="Times New Roman" w:hAnsi="Times New Roman" w:cs="Times New Roman"/>
          <w:b/>
          <w:color w:val="000000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Кворум имеется. Комиссия правомочна.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</w:r>
      <w:r>
        <w:rPr>
          <w:rFonts w:ascii="Times New Roman" w:hAnsi="Times New Roman" w:cs="Times New Roman"/>
          <w:b/>
          <w:color w:val="000000"/>
          <w:sz w:val="22"/>
          <w:szCs w:val="22"/>
        </w:rPr>
      </w:r>
    </w:p>
    <w:p>
      <w:pPr>
        <w:pStyle w:val="660"/>
        <w:ind w:firstLine="567"/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</w:r>
      <w:r>
        <w:rPr>
          <w:rFonts w:ascii="Times New Roman" w:hAnsi="Times New Roman" w:cs="Times New Roman"/>
          <w:color w:val="000000"/>
          <w:sz w:val="22"/>
          <w:szCs w:val="22"/>
        </w:rPr>
      </w:r>
    </w:p>
    <w:p>
      <w:pPr>
        <w:pStyle w:val="660"/>
        <w:numPr>
          <w:ilvl w:val="0"/>
          <w:numId w:val="1"/>
        </w:numPr>
        <w:ind w:left="0" w:firstLine="567"/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Общая информация о закупке: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</w:r>
      <w:r>
        <w:rPr>
          <w:rFonts w:ascii="Times New Roman" w:hAnsi="Times New Roman" w:cs="Times New Roman"/>
          <w:color w:val="000000"/>
          <w:sz w:val="22"/>
          <w:szCs w:val="22"/>
        </w:rPr>
      </w:r>
    </w:p>
    <w:p>
      <w:pPr>
        <w:numPr>
          <w:ilvl w:val="0"/>
          <w:numId w:val="9"/>
        </w:numPr>
        <w:ind w:left="0" w:right="-1" w:firstLine="709"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Основание 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проведения закупочной процедуры: В соответствии с приказом ПАО «Россети Ленэнерго» от 26.12.2024 № 835 «Об утверждении Плана за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купки товаров, работ, услуг ПАО «Россети Ленэнерго» на 2025 год», Единым Стандартом закупок ПАО «Россети» (Положение о закупке), решение о присоединении, к которому принято Советом директоров ПАО «Россети Ленэнерго» 01.02.2023 (протокол от 02.02.2023 №44).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>
      <w:pPr>
        <w:numPr>
          <w:ilvl w:val="0"/>
          <w:numId w:val="10"/>
        </w:numPr>
        <w:ind w:left="0" w:right="-1" w:firstLine="709"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Извещение от 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24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.11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.2025 г. о проведении запроса цен опубликовано 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25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.11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.2025 г. на официальном сайте (</w:t>
      </w:r>
      <w:hyperlink r:id="rId10" w:tooltip="http://www.zakupki.gov.ru" w:history="1">
        <w:r>
          <w:rPr>
            <w:rStyle w:val="174"/>
            <w:rFonts w:ascii="Times New Roman" w:hAnsi="Times New Roman" w:eastAsia="Times New Roman" w:cs="Times New Roman"/>
            <w:b w:val="0"/>
            <w:bCs w:val="0"/>
            <w:sz w:val="22"/>
            <w:szCs w:val="22"/>
          </w:rPr>
          <w:t xml:space="preserve">www.zakupki.</w:t>
        </w:r>
        <w:r>
          <w:rPr>
            <w:rStyle w:val="174"/>
            <w:rFonts w:ascii="Times New Roman" w:hAnsi="Times New Roman" w:eastAsia="Times New Roman" w:cs="Times New Roman"/>
            <w:b w:val="0"/>
            <w:bCs w:val="0"/>
            <w:sz w:val="22"/>
            <w:szCs w:val="22"/>
            <w:lang w:val="en-US"/>
          </w:rPr>
          <w:t xml:space="preserve">gov</w:t>
        </w:r>
        <w:r>
          <w:rPr>
            <w:rStyle w:val="174"/>
            <w:rFonts w:ascii="Times New Roman" w:hAnsi="Times New Roman" w:eastAsia="Times New Roman" w:cs="Times New Roman"/>
            <w:b w:val="0"/>
            <w:bCs w:val="0"/>
            <w:sz w:val="22"/>
            <w:szCs w:val="22"/>
          </w:rPr>
          <w:t xml:space="preserve">.ru</w:t>
        </w:r>
      </w:hyperlink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),</w:t>
      </w:r>
      <w:r>
        <w:rPr>
          <w:rFonts w:ascii="Times New Roman" w:hAnsi="Times New Roman" w:eastAsia="Times New Roman" w:cs="Times New Roman"/>
          <w:b w:val="0"/>
          <w:bCs w:val="0"/>
          <w:iCs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на сайте ЭТП </w:t>
      </w:r>
      <w:hyperlink w:history="1">
        <w:r>
          <w:rPr>
            <w:rStyle w:val="174"/>
            <w:rFonts w:ascii="Times New Roman" w:hAnsi="Times New Roman" w:eastAsia="Times New Roman" w:cs="Times New Roman"/>
            <w:b w:val="0"/>
            <w:bCs w:val="0"/>
            <w:sz w:val="22"/>
            <w:szCs w:val="22"/>
          </w:rPr>
          <w:t xml:space="preserve">https://tender.lot-online.ru</w:t>
        </w:r>
      </w:hyperlink>
      <w:r>
        <w:rPr>
          <w:rStyle w:val="174"/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>
      <w:pPr>
        <w:numPr>
          <w:ilvl w:val="0"/>
          <w:numId w:val="10"/>
        </w:numPr>
        <w:ind w:left="0" w:right="-1" w:firstLine="709"/>
        <w:jc w:val="both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Срок действия рамочного соглашения - 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с даты заключения рамочного соглашения - 30.12.2027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p>
      <w:pPr>
        <w:numPr>
          <w:ilvl w:val="0"/>
          <w:numId w:val="10"/>
        </w:numPr>
        <w:ind w:left="0" w:firstLine="709"/>
        <w:jc w:val="both"/>
        <w:spacing w:after="12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Согласно процедуре электронных торгов на электронной торговой площадке </w:t>
      </w:r>
      <w:r>
        <w:rPr>
          <w:rStyle w:val="174"/>
          <w:rFonts w:ascii="Times New Roman" w:hAnsi="Times New Roman" w:eastAsia="Times New Roman" w:cs="Times New Roman"/>
          <w:b w:val="0"/>
          <w:bCs w:val="0"/>
          <w:sz w:val="22"/>
          <w:szCs w:val="22"/>
          <w:lang w:val="en-US"/>
        </w:rPr>
        <w:t xml:space="preserve">https</w:t>
      </w:r>
      <w:r>
        <w:rPr>
          <w:rStyle w:val="174"/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://</w:t>
      </w:r>
      <w:r>
        <w:rPr>
          <w:rStyle w:val="174"/>
          <w:rFonts w:ascii="Times New Roman" w:hAnsi="Times New Roman" w:eastAsia="Times New Roman" w:cs="Times New Roman"/>
          <w:b w:val="0"/>
          <w:bCs w:val="0"/>
          <w:sz w:val="22"/>
          <w:szCs w:val="22"/>
          <w:lang w:val="en-US"/>
        </w:rPr>
        <w:t xml:space="preserve">tender</w:t>
      </w:r>
      <w:r>
        <w:rPr>
          <w:rStyle w:val="174"/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.</w:t>
      </w:r>
      <w:r>
        <w:rPr>
          <w:rStyle w:val="174"/>
          <w:rFonts w:ascii="Times New Roman" w:hAnsi="Times New Roman" w:eastAsia="Times New Roman" w:cs="Times New Roman"/>
          <w:b w:val="0"/>
          <w:bCs w:val="0"/>
          <w:sz w:val="22"/>
          <w:szCs w:val="22"/>
          <w:lang w:val="en-US"/>
        </w:rPr>
        <w:t xml:space="preserve">lot</w:t>
      </w:r>
      <w:r>
        <w:rPr>
          <w:rStyle w:val="174"/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-</w:t>
      </w:r>
      <w:r>
        <w:rPr>
          <w:rStyle w:val="174"/>
          <w:rFonts w:ascii="Times New Roman" w:hAnsi="Times New Roman" w:eastAsia="Times New Roman" w:cs="Times New Roman"/>
          <w:b w:val="0"/>
          <w:bCs w:val="0"/>
          <w:sz w:val="22"/>
          <w:szCs w:val="22"/>
          <w:lang w:val="en-US"/>
        </w:rPr>
        <w:t xml:space="preserve">online</w:t>
      </w:r>
      <w:r>
        <w:rPr>
          <w:rStyle w:val="174"/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.</w:t>
      </w:r>
      <w:r>
        <w:rPr>
          <w:rStyle w:val="174"/>
          <w:rFonts w:ascii="Times New Roman" w:hAnsi="Times New Roman" w:eastAsia="Times New Roman" w:cs="Times New Roman"/>
          <w:b w:val="0"/>
          <w:bCs w:val="0"/>
          <w:sz w:val="22"/>
          <w:szCs w:val="22"/>
          <w:lang w:val="en-US"/>
        </w:rPr>
        <w:t xml:space="preserve">ru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 от 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25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.11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.2025 г. объявление №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RAD250019442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(номер извещения на сайте </w:t>
      </w:r>
      <w:hyperlink r:id="rId11" w:tooltip="http://www.zakupki.gov.ru/223" w:history="1">
        <w:r>
          <w:rPr>
            <w:rStyle w:val="174"/>
            <w:rFonts w:ascii="Times New Roman" w:hAnsi="Times New Roman" w:eastAsia="Times New Roman" w:cs="Times New Roman"/>
            <w:b w:val="0"/>
            <w:bCs w:val="0"/>
            <w:sz w:val="22"/>
            <w:szCs w:val="22"/>
            <w:lang w:val="en-US"/>
          </w:rPr>
          <w:t xml:space="preserve">www</w:t>
        </w:r>
        <w:r>
          <w:rPr>
            <w:rStyle w:val="174"/>
            <w:rFonts w:ascii="Times New Roman" w:hAnsi="Times New Roman" w:eastAsia="Times New Roman" w:cs="Times New Roman"/>
            <w:b w:val="0"/>
            <w:bCs w:val="0"/>
            <w:sz w:val="22"/>
            <w:szCs w:val="22"/>
          </w:rPr>
          <w:t xml:space="preserve">.</w:t>
        </w:r>
        <w:r>
          <w:rPr>
            <w:rStyle w:val="174"/>
            <w:rFonts w:ascii="Times New Roman" w:hAnsi="Times New Roman" w:eastAsia="Times New Roman" w:cs="Times New Roman"/>
            <w:b w:val="0"/>
            <w:bCs w:val="0"/>
            <w:sz w:val="22"/>
            <w:szCs w:val="22"/>
            <w:lang w:val="en-US"/>
          </w:rPr>
          <w:t xml:space="preserve">zakupki</w:t>
        </w:r>
        <w:r>
          <w:rPr>
            <w:rStyle w:val="174"/>
            <w:rFonts w:ascii="Times New Roman" w:hAnsi="Times New Roman" w:eastAsia="Times New Roman" w:cs="Times New Roman"/>
            <w:b w:val="0"/>
            <w:bCs w:val="0"/>
            <w:sz w:val="22"/>
            <w:szCs w:val="22"/>
          </w:rPr>
          <w:t xml:space="preserve">.</w:t>
        </w:r>
        <w:r>
          <w:rPr>
            <w:rStyle w:val="174"/>
            <w:rFonts w:ascii="Times New Roman" w:hAnsi="Times New Roman" w:eastAsia="Times New Roman" w:cs="Times New Roman"/>
            <w:b w:val="0"/>
            <w:bCs w:val="0"/>
            <w:sz w:val="22"/>
            <w:szCs w:val="22"/>
            <w:lang w:val="en-US"/>
          </w:rPr>
          <w:t xml:space="preserve">gov</w:t>
        </w:r>
        <w:r>
          <w:rPr>
            <w:rStyle w:val="174"/>
            <w:rFonts w:ascii="Times New Roman" w:hAnsi="Times New Roman" w:eastAsia="Times New Roman" w:cs="Times New Roman"/>
            <w:b w:val="0"/>
            <w:bCs w:val="0"/>
            <w:sz w:val="22"/>
            <w:szCs w:val="22"/>
          </w:rPr>
          <w:t xml:space="preserve">.</w:t>
        </w:r>
        <w:r>
          <w:rPr>
            <w:rStyle w:val="174"/>
            <w:rFonts w:ascii="Times New Roman" w:hAnsi="Times New Roman" w:eastAsia="Times New Roman" w:cs="Times New Roman"/>
            <w:b w:val="0"/>
            <w:bCs w:val="0"/>
            <w:sz w:val="22"/>
            <w:szCs w:val="22"/>
            <w:lang w:val="en-US"/>
          </w:rPr>
          <w:t xml:space="preserve">ru</w:t>
        </w:r>
      </w:hyperlink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 № 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32515445376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) в качестве участников данного запроса цен зарегистрировались следующие участники: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tbl>
      <w:tblPr>
        <w:tblW w:w="10646" w:type="dxa"/>
        <w:tblInd w:w="5" w:type="dxa"/>
        <w:tblLayout w:type="fixed"/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950"/>
        <w:gridCol w:w="2935"/>
        <w:gridCol w:w="6761"/>
      </w:tblGrid>
      <w:tr>
        <w:tblPrEx/>
        <w:trPr>
          <w:cantSplit/>
          <w:trHeight w:val="358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0" w:type="dxa"/>
            <w:vAlign w:val="center"/>
            <w:textDirection w:val="lrTb"/>
            <w:noWrap w:val="false"/>
          </w:tcPr>
          <w:p>
            <w:pPr>
              <w:ind w:right="-1"/>
              <w:jc w:val="center"/>
              <w:widowControl w:val="off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Номер п/п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35" w:type="dxa"/>
            <w:vAlign w:val="center"/>
            <w:textDirection w:val="lrTb"/>
            <w:noWrap w:val="false"/>
          </w:tcPr>
          <w:p>
            <w:pPr>
              <w:ind w:left="142" w:right="142"/>
              <w:jc w:val="center"/>
              <w:widowControl w:val="off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Дата и время регистрации заявки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761" w:type="dxa"/>
            <w:vAlign w:val="center"/>
            <w:textDirection w:val="lrTb"/>
            <w:noWrap w:val="false"/>
          </w:tcPr>
          <w:p>
            <w:pPr>
              <w:ind w:left="142" w:right="-1"/>
              <w:jc w:val="center"/>
              <w:widowControl w:val="off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Участник запроса цен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</w:tc>
      </w:tr>
      <w:tr>
        <w:tblPrEx/>
        <w:trPr>
          <w:trHeight w:val="156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0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35" w:type="dxa"/>
            <w:vAlign w:val="center"/>
            <w:vMerge w:val="restart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01.12.2025 10:07:56 MCK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FFFFFF" w:sz="255" w:space="0"/>
              <w:bottom w:val="single" w:color="000000" w:sz="4" w:space="0"/>
              <w:right w:val="single" w:color="000000" w:sz="4" w:space="0"/>
            </w:tcBorders>
            <w:tcW w:w="6761" w:type="dxa"/>
            <w:vAlign w:val="center"/>
            <w:vMerge w:val="restart"/>
            <w:textDirection w:val="lrTb"/>
            <w:noWrap w:val="false"/>
          </w:tcPr>
          <w:p>
            <w:pPr>
              <w:pStyle w:val="660"/>
              <w:ind w:left="0"/>
              <w:shd w:val="clear" w:color="auto" w:fill="ffffff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  <w:highlight w:val="white"/>
              </w:rPr>
              <w:t xml:space="preserve">ООО «ГРАФФИТ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  <w:t xml:space="preserve">»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</w:p>
        </w:tc>
      </w:tr>
      <w:tr>
        <w:tblPrEx/>
        <w:trPr>
          <w:trHeight w:val="4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0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35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01.12.2025 10:16:46 MCK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FFFFFF" w:sz="255" w:space="0"/>
              <w:bottom w:val="single" w:color="000000" w:sz="4" w:space="0"/>
              <w:right w:val="single" w:color="000000" w:sz="4" w:space="0"/>
            </w:tcBorders>
            <w:tcW w:w="6761" w:type="dxa"/>
            <w:vAlign w:val="center"/>
            <w:textDirection w:val="lrTb"/>
            <w:noWrap w:val="false"/>
          </w:tcPr>
          <w:p>
            <w:pPr>
              <w:pStyle w:val="660"/>
              <w:ind w:left="0"/>
              <w:shd w:val="clear" w:color="auto" w:fill="ffffff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Коллективный участник в составе: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  <w:highlight w:val="white"/>
              </w:rPr>
              <w:t xml:space="preserve">ООО «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  <w:t xml:space="preserve">СтройЦентр» (лидер), ООО «ГЕОЦЕНТР» (участник)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</w:p>
        </w:tc>
      </w:tr>
      <w:tr>
        <w:tblPrEx/>
        <w:trPr>
          <w:trHeight w:val="227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0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35" w:type="dxa"/>
            <w:vAlign w:val="center"/>
            <w:vMerge w:val="restart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01.12.2025 13:49:12 MCK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FFFFFF" w:sz="255" w:space="0"/>
              <w:bottom w:val="single" w:color="000000" w:sz="4" w:space="0"/>
              <w:right w:val="single" w:color="000000" w:sz="4" w:space="0"/>
            </w:tcBorders>
            <w:tcW w:w="6761" w:type="dxa"/>
            <w:vAlign w:val="center"/>
            <w:vMerge w:val="restart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ООО "ЭНЕРГИЯ"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</w:tc>
      </w:tr>
      <w:tr>
        <w:tblPrEx/>
        <w:trPr>
          <w:trHeight w:val="248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0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35" w:type="dxa"/>
            <w:vAlign w:val="center"/>
            <w:vMerge w:val="restart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01.12.2025 17:48:13 MCK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FFFFFF" w:sz="255" w:space="0"/>
              <w:bottom w:val="single" w:color="000000" w:sz="4" w:space="0"/>
              <w:right w:val="single" w:color="000000" w:sz="4" w:space="0"/>
            </w:tcBorders>
            <w:tcW w:w="6761" w:type="dxa"/>
            <w:vAlign w:val="center"/>
            <w:vMerge w:val="restart"/>
            <w:textDirection w:val="lrTb"/>
            <w:noWrap w:val="false"/>
          </w:tcPr>
          <w:p>
            <w:pPr>
              <w:pStyle w:val="660"/>
              <w:ind w:left="0"/>
              <w:shd w:val="clear" w:color="auto" w:fill="ffffff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ООО «ТКС»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</w:p>
        </w:tc>
      </w:tr>
      <w:tr>
        <w:tblPrEx/>
        <w:trPr>
          <w:trHeight w:val="268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0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35" w:type="dxa"/>
            <w:vAlign w:val="center"/>
            <w:vMerge w:val="restart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02.12.2025 00:33:39 MCK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FFFFFF" w:sz="255" w:space="0"/>
              <w:bottom w:val="single" w:color="000000" w:sz="4" w:space="0"/>
              <w:right w:val="single" w:color="000000" w:sz="4" w:space="0"/>
            </w:tcBorders>
            <w:tcW w:w="6761" w:type="dxa"/>
            <w:vAlign w:val="center"/>
            <w:vMerge w:val="restart"/>
            <w:textDirection w:val="lrTb"/>
            <w:noWrap w:val="false"/>
          </w:tcPr>
          <w:p>
            <w:pPr>
              <w:ind w:left="0" w:right="0" w:firstLine="0"/>
              <w:rPr>
                <w:rFonts w:ascii="Times New Roman" w:hAnsi="Times New Roman" w:cs="Times New Roman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ООО «ЭЛЕМЕНТ»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</w:tr>
    </w:tbl>
    <w:p>
      <w:pPr>
        <w:numPr>
          <w:ilvl w:val="0"/>
          <w:numId w:val="10"/>
        </w:numPr>
        <w:ind w:left="0" w:firstLine="709"/>
        <w:jc w:val="both"/>
        <w:spacing w:before="120"/>
        <w:rPr>
          <w:rFonts w:ascii="Times New Roman" w:hAnsi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Начальная (максимальная) цена договора (цена закупки), рублей с НДС/без НДС, Срок выполнения работ/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highlight w:val="white"/>
        </w:rPr>
        <w:t xml:space="preserve">/период выдачи заявок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: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</w:p>
    <w:tbl>
      <w:tblPr>
        <w:tblW w:w="4889" w:type="pct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6768"/>
        <w:gridCol w:w="3827"/>
      </w:tblGrid>
      <w:tr>
        <w:tblPrEx/>
        <w:trPr>
          <w:trHeight w:val="424"/>
        </w:trPr>
        <w:tc>
          <w:tcPr>
            <w:tcW w:w="6769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Начальная (максимальная) цена договора (цена закупки), руб. с НДС/без НДС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W w:w="3827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white"/>
              </w:rPr>
              <w:t xml:space="preserve">Срок выполнения работ/период выдачи заявок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white"/>
              </w:rPr>
            </w:r>
          </w:p>
        </w:tc>
      </w:tr>
      <w:tr>
        <w:tblPrEx/>
        <w:trPr>
          <w:trHeight w:val="283"/>
        </w:trPr>
        <w:tc>
          <w:tcPr>
            <w:tcW w:w="6769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142 311 144,00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 /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118 592 620,00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W w:w="3827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30.12.2025 - 31.12.2026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</w:tc>
      </w:tr>
    </w:tbl>
    <w:p>
      <w:pPr>
        <w:pStyle w:val="660"/>
        <w:numPr>
          <w:ilvl w:val="0"/>
          <w:numId w:val="5"/>
        </w:numPr>
        <w:ind w:left="0" w:firstLine="567"/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По результатам рассмотрения заявок участников в соотв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ет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ствии с протоколом </w:t>
        <w:br w:type="textWrapping" w:clear="all"/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от 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09.12.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2025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№ 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251436/1/5-2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: 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</w:r>
      <w:r>
        <w:rPr>
          <w:rFonts w:ascii="Times New Roman" w:hAnsi="Times New Roman" w:cs="Times New Roman"/>
          <w:color w:val="000000"/>
          <w:sz w:val="22"/>
          <w:szCs w:val="22"/>
        </w:rPr>
      </w:r>
    </w:p>
    <w:p>
      <w:pPr>
        <w:pStyle w:val="660"/>
        <w:numPr>
          <w:ilvl w:val="1"/>
          <w:numId w:val="5"/>
        </w:numPr>
        <w:ind w:left="0" w:firstLine="567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Признаны соответствующими требованиям, установленным в извещении о проведении запроса цен в электронной форме, заявки на участие в запросе цен следующих участников</w:t>
      </w:r>
      <w:r>
        <w:rPr>
          <w:rFonts w:ascii="Times New Roman" w:hAnsi="Times New Roman" w:eastAsia="Times New Roman" w:cs="Times New Roman"/>
          <w:bCs/>
          <w:sz w:val="22"/>
          <w:szCs w:val="22"/>
        </w:rPr>
        <w:t xml:space="preserve">: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tbl>
      <w:tblPr>
        <w:tblW w:w="10065" w:type="dxa"/>
        <w:tblInd w:w="108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0A0" w:firstRow="1" w:lastRow="0" w:firstColumn="1" w:lastColumn="0" w:noHBand="0" w:noVBand="0"/>
      </w:tblPr>
      <w:tblGrid>
        <w:gridCol w:w="851"/>
        <w:gridCol w:w="9214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</w:tblPrEx>
        <w:trPr>
          <w:cantSplit/>
          <w:trHeight w:val="51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660"/>
              <w:jc w:val="center"/>
              <w:keepNext/>
              <w:rPr>
                <w:rFonts w:ascii="Times New Roman" w:hAnsi="Times New Roman" w:cs="Times New Roman"/>
                <w:sz w:val="22"/>
                <w:szCs w:val="22"/>
              </w:rPr>
              <w:outlineLvl w:val="8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№ п/п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214" w:type="dxa"/>
            <w:vAlign w:val="center"/>
            <w:textDirection w:val="lrTb"/>
            <w:noWrap w:val="false"/>
          </w:tcPr>
          <w:p>
            <w:pPr>
              <w:pStyle w:val="660"/>
              <w:jc w:val="center"/>
              <w:keepNext/>
              <w:rPr>
                <w:rFonts w:ascii="Times New Roman" w:hAnsi="Times New Roman" w:cs="Times New Roman"/>
                <w:sz w:val="22"/>
                <w:szCs w:val="22"/>
              </w:rPr>
              <w:outlineLvl w:val="8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Участник запроса цен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</w:tblPrEx>
        <w:trPr>
          <w:cantSplit/>
          <w:trHeight w:val="51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660"/>
              <w:jc w:val="center"/>
              <w:tabs>
                <w:tab w:val="left" w:pos="426" w:leader="none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1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FFFFFF" w:sz="255" w:space="0"/>
              <w:bottom w:val="single" w:color="000000" w:sz="4" w:space="0"/>
              <w:right w:val="single" w:color="000000" w:sz="4" w:space="0"/>
            </w:tcBorders>
            <w:tcW w:w="9214" w:type="dxa"/>
            <w:vAlign w:val="center"/>
            <w:textDirection w:val="lrTb"/>
            <w:noWrap w:val="false"/>
          </w:tcPr>
          <w:p>
            <w:pPr>
              <w:pStyle w:val="660"/>
              <w:ind w:left="0"/>
              <w:shd w:val="clear" w:color="auto" w:fill="ffffff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  <w:highlight w:val="white"/>
              </w:rPr>
              <w:t xml:space="preserve">ООО «ГРАФФИТ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  <w:t xml:space="preserve">»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</w:tblPrEx>
        <w:trPr>
          <w:cantSplit/>
          <w:trHeight w:val="51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660"/>
              <w:jc w:val="center"/>
              <w:tabs>
                <w:tab w:val="left" w:pos="426" w:leader="none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FFFFFF" w:sz="255" w:space="0"/>
              <w:bottom w:val="single" w:color="000000" w:sz="4" w:space="0"/>
              <w:right w:val="single" w:color="000000" w:sz="4" w:space="0"/>
            </w:tcBorders>
            <w:tcW w:w="9214" w:type="dxa"/>
            <w:vAlign w:val="center"/>
            <w:textDirection w:val="lrTb"/>
            <w:noWrap w:val="false"/>
          </w:tcPr>
          <w:p>
            <w:pPr>
              <w:pStyle w:val="660"/>
              <w:ind w:left="0"/>
              <w:shd w:val="clear" w:color="auto" w:fill="ffffff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Коллективный участник в составе: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  <w:highlight w:val="white"/>
              </w:rPr>
              <w:t xml:space="preserve">ООО «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  <w:t xml:space="preserve">СтройЦентр» (лидер), ООО «ГЕОЦЕНТР» (участник)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</w:tblPrEx>
        <w:trPr>
          <w:cantSplit/>
          <w:trHeight w:val="51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660"/>
              <w:jc w:val="center"/>
              <w:tabs>
                <w:tab w:val="left" w:pos="426" w:leader="none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3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FFFFFF" w:sz="255" w:space="0"/>
              <w:bottom w:val="single" w:color="000000" w:sz="4" w:space="0"/>
              <w:right w:val="single" w:color="000000" w:sz="4" w:space="0"/>
            </w:tcBorders>
            <w:tcW w:w="9214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strike w:val="0"/>
                <w:color w:val="000000"/>
                <w:sz w:val="22"/>
                <w:szCs w:val="22"/>
                <w:u w:val="none"/>
              </w:rPr>
              <w:t xml:space="preserve">ООО "ЭНЕРГИЯ"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</w:tblPrEx>
        <w:trPr>
          <w:cantSplit/>
          <w:trHeight w:val="22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660"/>
              <w:jc w:val="center"/>
              <w:tabs>
                <w:tab w:val="left" w:pos="426" w:leader="none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4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FFFFFF" w:sz="255" w:space="0"/>
              <w:bottom w:val="single" w:color="000000" w:sz="4" w:space="0"/>
              <w:right w:val="single" w:color="000000" w:sz="4" w:space="0"/>
            </w:tcBorders>
            <w:tcW w:w="9214" w:type="dxa"/>
            <w:vAlign w:val="center"/>
            <w:textDirection w:val="lrTb"/>
            <w:noWrap w:val="false"/>
          </w:tcPr>
          <w:p>
            <w:pPr>
              <w:pStyle w:val="660"/>
              <w:ind w:left="0"/>
              <w:shd w:val="clear" w:color="auto" w:fill="ffffff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ООО «ТКС»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</w:tblPrEx>
        <w:trPr>
          <w:cantSplit/>
          <w:trHeight w:val="22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660"/>
              <w:jc w:val="center"/>
              <w:tabs>
                <w:tab w:val="left" w:pos="426" w:leader="none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5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FFFFFF" w:sz="255" w:space="0"/>
              <w:bottom w:val="single" w:color="000000" w:sz="4" w:space="0"/>
              <w:right w:val="single" w:color="000000" w:sz="4" w:space="0"/>
            </w:tcBorders>
            <w:tcW w:w="9214" w:type="dxa"/>
            <w:vAlign w:val="center"/>
            <w:textDirection w:val="lrTb"/>
            <w:noWrap w:val="false"/>
          </w:tcPr>
          <w:p>
            <w:pPr>
              <w:ind w:left="0" w:right="0" w:firstLine="0"/>
              <w:rPr>
                <w:rFonts w:ascii="Times New Roman" w:hAnsi="Times New Roman" w:cs="Times New Roman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ООО «ЭЛЕМЕНТ»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</w:tr>
    </w:tbl>
    <w:p>
      <w:pPr>
        <w:pStyle w:val="660"/>
        <w:numPr>
          <w:ilvl w:val="0"/>
          <w:numId w:val="1"/>
        </w:numPr>
        <w:ind w:left="0" w:firstLine="567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Закупочная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комиссия рассмотрела и определила:</w:t>
      </w:r>
      <w:r>
        <w:rPr>
          <w:rFonts w:ascii="Times New Roman" w:hAnsi="Times New Roman" w:cs="Times New Roman"/>
          <w:color w:val="000000"/>
          <w:sz w:val="22"/>
          <w:szCs w:val="22"/>
        </w:rPr>
      </w:r>
    </w:p>
    <w:p>
      <w:pPr>
        <w:pStyle w:val="660"/>
        <w:numPr>
          <w:ilvl w:val="0"/>
          <w:numId w:val="3"/>
        </w:numPr>
        <w:ind w:left="0" w:firstLine="567"/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Участниками запроса цен в электронной форме на электронной торговой площадке https://tender.lot-online.ru представлены заявки со следующими ценовыми предложениями: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</w:r>
      <w:r>
        <w:rPr>
          <w:rFonts w:ascii="Times New Roman" w:hAnsi="Times New Roman" w:cs="Times New Roman"/>
          <w:color w:val="000000"/>
          <w:sz w:val="22"/>
          <w:szCs w:val="22"/>
        </w:rPr>
      </w:r>
    </w:p>
    <w:tbl>
      <w:tblPr>
        <w:tblW w:w="9951" w:type="dxa"/>
        <w:jc w:val="center"/>
        <w:tblInd w:w="-1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652"/>
        <w:gridCol w:w="5387"/>
        <w:gridCol w:w="1984"/>
        <w:gridCol w:w="1928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19"/>
          <w:tblHeader/>
        </w:trPr>
        <w:tc>
          <w:tcPr>
            <w:tcW w:w="652" w:type="dxa"/>
            <w:vAlign w:val="center"/>
            <w:vMerge w:val="restart"/>
            <w:textDirection w:val="lrTb"/>
            <w:noWrap w:val="false"/>
          </w:tcPr>
          <w:p>
            <w:pPr>
              <w:pStyle w:val="663"/>
              <w:ind w:firstLine="34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№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  <w:p>
            <w:pPr>
              <w:pStyle w:val="663"/>
              <w:ind w:firstLine="34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п/п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W w:w="5387" w:type="dxa"/>
            <w:vAlign w:val="center"/>
            <w:vMerge w:val="restart"/>
            <w:textDirection w:val="lrTb"/>
            <w:noWrap w:val="false"/>
          </w:tcPr>
          <w:p>
            <w:pPr>
              <w:pStyle w:val="663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Участник запроса цен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gridSpan w:val="2"/>
            <w:tcW w:w="3912" w:type="dxa"/>
            <w:vAlign w:val="center"/>
            <w:textDirection w:val="lrTb"/>
            <w:noWrap w:val="false"/>
          </w:tcPr>
          <w:p>
            <w:pPr>
              <w:pStyle w:val="663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Ценовое предложение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  <w:p>
            <w:pPr>
              <w:pStyle w:val="663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после переторжки, руб. 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61"/>
          <w:tblHeader/>
        </w:trPr>
        <w:tc>
          <w:tcPr>
            <w:tcW w:w="652" w:type="dxa"/>
            <w:vAlign w:val="center"/>
            <w:vMerge w:val="continue"/>
            <w:textDirection w:val="lrTb"/>
            <w:noWrap w:val="false"/>
          </w:tcPr>
          <w:p>
            <w:pPr>
              <w:pStyle w:val="663"/>
              <w:ind w:firstLine="34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</w:r>
            <w:r>
              <w:rPr>
                <w:color w:val="000000"/>
                <w:sz w:val="21"/>
                <w:szCs w:val="21"/>
              </w:rPr>
            </w:r>
          </w:p>
        </w:tc>
        <w:tc>
          <w:tcPr>
            <w:tcW w:w="5387" w:type="dxa"/>
            <w:vAlign w:val="center"/>
            <w:vMerge w:val="continue"/>
            <w:textDirection w:val="lrTb"/>
            <w:noWrap w:val="false"/>
          </w:tcPr>
          <w:p>
            <w:pPr>
              <w:pStyle w:val="663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</w:r>
            <w:r>
              <w:rPr>
                <w:color w:val="000000"/>
                <w:sz w:val="21"/>
                <w:szCs w:val="21"/>
              </w:rPr>
            </w:r>
          </w:p>
        </w:tc>
        <w:tc>
          <w:tcPr>
            <w:tcW w:w="1984" w:type="dxa"/>
            <w:vAlign w:val="center"/>
            <w:textDirection w:val="lrTb"/>
            <w:noWrap w:val="false"/>
          </w:tcPr>
          <w:p>
            <w:pPr>
              <w:pStyle w:val="663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с НДС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W w:w="1928" w:type="dxa"/>
            <w:vAlign w:val="center"/>
            <w:textDirection w:val="lrTb"/>
            <w:noWrap w:val="false"/>
          </w:tcPr>
          <w:p>
            <w:pPr>
              <w:pStyle w:val="663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без НДС 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51"/>
        </w:trPr>
        <w:tc>
          <w:tcPr>
            <w:tcW w:w="652" w:type="dxa"/>
            <w:vAlign w:val="center"/>
            <w:textDirection w:val="lrTb"/>
            <w:noWrap w:val="false"/>
          </w:tcPr>
          <w:p>
            <w:pPr>
              <w:pStyle w:val="660"/>
              <w:ind w:firstLine="34"/>
              <w:jc w:val="center"/>
              <w:tabs>
                <w:tab w:val="left" w:pos="426" w:leader="none"/>
              </w:tabs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1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FFFFFF" w:sz="255" w:space="0"/>
              <w:bottom w:val="single" w:color="000000" w:sz="4" w:space="0"/>
              <w:right w:val="single" w:color="000000" w:sz="4" w:space="0"/>
            </w:tcBorders>
            <w:tcW w:w="5387" w:type="dxa"/>
            <w:vAlign w:val="center"/>
            <w:textDirection w:val="lrTb"/>
            <w:noWrap w:val="false"/>
          </w:tcPr>
          <w:p>
            <w:pPr>
              <w:pStyle w:val="660"/>
              <w:ind w:left="0"/>
              <w:shd w:val="clear" w:color="auto" w:fill="ffffff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  <w:highlight w:val="white"/>
              </w:rPr>
              <w:t xml:space="preserve">ООО «ГРАФФИТ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  <w:t xml:space="preserve">»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W w:w="1984" w:type="dxa"/>
            <w:vAlign w:val="center"/>
            <w:textDirection w:val="lrTb"/>
            <w:noWrap w:val="false"/>
          </w:tcPr>
          <w:p>
            <w:pPr>
              <w:pStyle w:val="6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white"/>
              </w:rPr>
              <w:t xml:space="preserve">142 311 144,00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1928" w:type="dxa"/>
            <w:vAlign w:val="center"/>
            <w:textDirection w:val="lrTb"/>
            <w:noWrap w:val="false"/>
          </w:tcPr>
          <w:p>
            <w:pPr>
              <w:pStyle w:val="6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white"/>
              </w:rPr>
              <w:t xml:space="preserve">118 592 620,00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white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51"/>
        </w:trPr>
        <w:tc>
          <w:tcPr>
            <w:tcW w:w="652" w:type="dxa"/>
            <w:vAlign w:val="center"/>
            <w:textDirection w:val="lrTb"/>
            <w:noWrap w:val="false"/>
          </w:tcPr>
          <w:p>
            <w:pPr>
              <w:pStyle w:val="660"/>
              <w:ind w:firstLine="34"/>
              <w:jc w:val="center"/>
              <w:tabs>
                <w:tab w:val="left" w:pos="426" w:leader="none"/>
              </w:tabs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2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FFFFFF" w:sz="255" w:space="0"/>
              <w:bottom w:val="single" w:color="000000" w:sz="4" w:space="0"/>
              <w:right w:val="single" w:color="000000" w:sz="4" w:space="0"/>
            </w:tcBorders>
            <w:tcW w:w="5387" w:type="dxa"/>
            <w:vAlign w:val="center"/>
            <w:textDirection w:val="lrTb"/>
            <w:noWrap w:val="false"/>
          </w:tcPr>
          <w:p>
            <w:pPr>
              <w:pStyle w:val="660"/>
              <w:ind w:left="0"/>
              <w:shd w:val="clear" w:color="auto" w:fill="ffffff"/>
              <w:rPr>
                <w:rFonts w:ascii="Times New Roman" w:hAnsi="Times New Roman" w:cs="Times New Roman"/>
                <w:color w:val="000000"/>
                <w:sz w:val="22"/>
                <w:szCs w:val="22"/>
                <w:vertAlign w:val="superscript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Коллективный участник в составе: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  <w:highlight w:val="white"/>
              </w:rPr>
              <w:t xml:space="preserve">ООО «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  <w:t xml:space="preserve">СтройЦентр» (лидер), ООО «ГЕОЦЕНТР» (участник)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  <w:highlight w:val="none"/>
                <w:vertAlign w:val="superscript"/>
              </w:rPr>
              <w:t xml:space="preserve">*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vertAlign w:val="superscript"/>
              </w:rPr>
            </w:r>
          </w:p>
        </w:tc>
        <w:tc>
          <w:tcPr>
            <w:tcW w:w="1984" w:type="dxa"/>
            <w:vAlign w:val="center"/>
            <w:textDirection w:val="lrTb"/>
            <w:noWrap w:val="false"/>
          </w:tcPr>
          <w:p>
            <w:pPr>
              <w:pStyle w:val="6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white"/>
              </w:rPr>
              <w:t xml:space="preserve">124 522 251,00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1928" w:type="dxa"/>
            <w:vAlign w:val="center"/>
            <w:textDirection w:val="lrTb"/>
            <w:noWrap w:val="false"/>
          </w:tcPr>
          <w:p>
            <w:pPr>
              <w:pStyle w:val="6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white"/>
              </w:rPr>
              <w:t xml:space="preserve">118 592 620,00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08"/>
        </w:trPr>
        <w:tc>
          <w:tcPr>
            <w:tcW w:w="652" w:type="dxa"/>
            <w:vAlign w:val="center"/>
            <w:textDirection w:val="lrTb"/>
            <w:noWrap w:val="false"/>
          </w:tcPr>
          <w:p>
            <w:pPr>
              <w:pStyle w:val="660"/>
              <w:ind w:firstLine="34"/>
              <w:jc w:val="center"/>
              <w:tabs>
                <w:tab w:val="left" w:pos="426" w:leader="none"/>
              </w:tabs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3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FFFFFF" w:sz="255" w:space="0"/>
              <w:bottom w:val="single" w:color="000000" w:sz="4" w:space="0"/>
              <w:right w:val="single" w:color="000000" w:sz="4" w:space="0"/>
            </w:tcBorders>
            <w:tcW w:w="5387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vertAlign w:val="superscript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strike w:val="0"/>
                <w:color w:val="000000"/>
                <w:sz w:val="22"/>
                <w:szCs w:val="22"/>
                <w:u w:val="none"/>
              </w:rPr>
              <w:t xml:space="preserve">ООО "ЭНЕРГИЯ"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strike w:val="0"/>
                <w:color w:val="000000"/>
                <w:sz w:val="22"/>
                <w:szCs w:val="22"/>
                <w:u w:val="none"/>
                <w:vertAlign w:val="superscript"/>
              </w:rPr>
              <w:t xml:space="preserve">*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vertAlign w:val="superscript"/>
              </w:rPr>
            </w:r>
          </w:p>
        </w:tc>
        <w:tc>
          <w:tcPr>
            <w:tcW w:w="1984" w:type="dxa"/>
            <w:vAlign w:val="center"/>
            <w:textDirection w:val="lrTb"/>
            <w:noWrap w:val="false"/>
          </w:tcPr>
          <w:p>
            <w:pPr>
              <w:pStyle w:val="6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white"/>
              </w:rPr>
              <w:t xml:space="preserve">123 899 639,75 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1928" w:type="dxa"/>
            <w:vAlign w:val="center"/>
            <w:textDirection w:val="lrTb"/>
            <w:noWrap w:val="false"/>
          </w:tcPr>
          <w:p>
            <w:pPr>
              <w:pStyle w:val="6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white"/>
              </w:rPr>
              <w:t xml:space="preserve">117 999 656,90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68"/>
        </w:trPr>
        <w:tc>
          <w:tcPr>
            <w:tcW w:w="652" w:type="dxa"/>
            <w:vAlign w:val="center"/>
            <w:textDirection w:val="lrTb"/>
            <w:noWrap w:val="false"/>
          </w:tcPr>
          <w:p>
            <w:pPr>
              <w:pStyle w:val="660"/>
              <w:ind w:firstLine="34"/>
              <w:jc w:val="center"/>
              <w:tabs>
                <w:tab w:val="left" w:pos="426" w:leader="none"/>
              </w:tabs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4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FFFFFF" w:sz="255" w:space="0"/>
              <w:bottom w:val="single" w:color="000000" w:sz="4" w:space="0"/>
              <w:right w:val="single" w:color="000000" w:sz="4" w:space="0"/>
            </w:tcBorders>
            <w:tcW w:w="5387" w:type="dxa"/>
            <w:vAlign w:val="center"/>
            <w:textDirection w:val="lrTb"/>
            <w:noWrap w:val="false"/>
          </w:tcPr>
          <w:p>
            <w:pPr>
              <w:pStyle w:val="660"/>
              <w:ind w:left="0"/>
              <w:shd w:val="clear" w:color="auto" w:fill="ffffff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ООО «ТКС»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W w:w="1984" w:type="dxa"/>
            <w:vAlign w:val="center"/>
            <w:textDirection w:val="lrTb"/>
            <w:noWrap w:val="false"/>
          </w:tcPr>
          <w:p>
            <w:pPr>
              <w:pStyle w:val="6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white"/>
              </w:rPr>
              <w:t xml:space="preserve">142 311 144,00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1928" w:type="dxa"/>
            <w:vAlign w:val="center"/>
            <w:textDirection w:val="lrTb"/>
            <w:noWrap w:val="false"/>
          </w:tcPr>
          <w:p>
            <w:pPr>
              <w:pStyle w:val="6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white"/>
              </w:rPr>
              <w:t xml:space="preserve">118 592 620,00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68"/>
        </w:trPr>
        <w:tc>
          <w:tcPr>
            <w:tcW w:w="652" w:type="dxa"/>
            <w:vAlign w:val="center"/>
            <w:textDirection w:val="lrTb"/>
            <w:noWrap w:val="false"/>
          </w:tcPr>
          <w:p>
            <w:pPr>
              <w:pStyle w:val="660"/>
              <w:ind w:firstLine="34"/>
              <w:jc w:val="center"/>
              <w:tabs>
                <w:tab w:val="left" w:pos="426" w:leader="none"/>
              </w:tabs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5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FFFFFF" w:sz="255" w:space="0"/>
              <w:bottom w:val="single" w:color="000000" w:sz="4" w:space="0"/>
              <w:right w:val="single" w:color="000000" w:sz="4" w:space="0"/>
            </w:tcBorders>
            <w:tcW w:w="5387" w:type="dxa"/>
            <w:vAlign w:val="center"/>
            <w:textDirection w:val="lrTb"/>
            <w:noWrap w:val="false"/>
          </w:tcPr>
          <w:p>
            <w:pPr>
              <w:ind w:left="0" w:right="0" w:firstLine="0"/>
              <w:rPr>
                <w:rFonts w:ascii="Times New Roman" w:hAnsi="Times New Roman" w:cs="Times New Roman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ООО «ЭЛЕМЕНТ»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W w:w="1984" w:type="dxa"/>
            <w:vAlign w:val="center"/>
            <w:textDirection w:val="lrTb"/>
            <w:noWrap w:val="false"/>
          </w:tcPr>
          <w:p>
            <w:pPr>
              <w:pStyle w:val="6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white"/>
              </w:rPr>
              <w:t xml:space="preserve">142 311 144,00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1928" w:type="dxa"/>
            <w:vAlign w:val="center"/>
            <w:textDirection w:val="lrTb"/>
            <w:noWrap w:val="false"/>
          </w:tcPr>
          <w:p>
            <w:pPr>
              <w:pStyle w:val="6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white"/>
              </w:rPr>
              <w:t xml:space="preserve">118 592 620,00 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</w:tbl>
    <w:p>
      <w:pPr>
        <w:pStyle w:val="660"/>
        <w:ind w:left="709"/>
        <w:jc w:val="both"/>
        <w:rPr>
          <w:rFonts w:ascii="Times New Roman" w:hAnsi="Times New Roman" w:cs="Times New Roman"/>
          <w:i/>
          <w:color w:val="000000"/>
          <w:sz w:val="22"/>
          <w:szCs w:val="22"/>
        </w:rPr>
      </w:pPr>
      <w:r>
        <w:rPr>
          <w:rFonts w:ascii="Times New Roman" w:hAnsi="Times New Roman" w:eastAsia="Times New Roman" w:cs="Times New Roman"/>
          <w:i/>
          <w:color w:val="000000"/>
          <w:sz w:val="22"/>
          <w:szCs w:val="22"/>
        </w:rPr>
        <w:t xml:space="preserve">*Участниками применяется УСН с НДС 5%</w:t>
      </w:r>
      <w:r>
        <w:rPr>
          <w:rFonts w:ascii="Times New Roman" w:hAnsi="Times New Roman" w:eastAsia="Times New Roman" w:cs="Times New Roman"/>
          <w:i/>
          <w:color w:val="000000"/>
          <w:sz w:val="22"/>
          <w:szCs w:val="22"/>
        </w:rPr>
      </w:r>
      <w:r>
        <w:rPr>
          <w:rFonts w:ascii="Times New Roman" w:hAnsi="Times New Roman" w:cs="Times New Roman"/>
          <w:i/>
          <w:color w:val="000000"/>
          <w:sz w:val="22"/>
          <w:szCs w:val="22"/>
        </w:rPr>
      </w:r>
    </w:p>
    <w:p>
      <w:pPr>
        <w:pStyle w:val="660"/>
        <w:ind w:left="709"/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</w:r>
      <w:r>
        <w:rPr>
          <w:rFonts w:ascii="Times New Roman" w:hAnsi="Times New Roman" w:cs="Times New Roman"/>
          <w:color w:val="000000"/>
          <w:sz w:val="22"/>
          <w:szCs w:val="22"/>
        </w:rPr>
      </w:r>
    </w:p>
    <w:p>
      <w:pPr>
        <w:pStyle w:val="660"/>
        <w:numPr>
          <w:ilvl w:val="0"/>
          <w:numId w:val="3"/>
        </w:numPr>
        <w:jc w:val="both"/>
        <w:tabs>
          <w:tab w:val="left" w:pos="1418" w:leader="none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Срок выполнения работы/период выдачи заявок:</w:t>
      </w:r>
      <w:r>
        <w:rPr>
          <w:rFonts w:ascii="Times New Roman" w:hAnsi="Times New Roman" w:cs="Times New Roman"/>
          <w:sz w:val="22"/>
          <w:szCs w:val="22"/>
        </w:rPr>
      </w:r>
    </w:p>
    <w:tbl>
      <w:tblPr>
        <w:tblW w:w="9994" w:type="dxa"/>
        <w:jc w:val="center"/>
        <w:tblInd w:w="35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532"/>
        <w:gridCol w:w="3508"/>
        <w:gridCol w:w="1848"/>
        <w:gridCol w:w="2410"/>
        <w:gridCol w:w="169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rHeight w:val="70"/>
          <w:tblHeader/>
        </w:trPr>
        <w:tc>
          <w:tcPr>
            <w:tcW w:w="532" w:type="dxa"/>
            <w:vAlign w:val="center"/>
            <w:textDirection w:val="lrTb"/>
            <w:noWrap w:val="false"/>
          </w:tcPr>
          <w:p>
            <w:pPr>
              <w:pStyle w:val="663"/>
              <w:ind w:firstLine="34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№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  <w:p>
            <w:pPr>
              <w:pStyle w:val="6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п/п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3508" w:type="dxa"/>
            <w:vAlign w:val="center"/>
            <w:textDirection w:val="lrTb"/>
            <w:noWrap w:val="false"/>
          </w:tcPr>
          <w:p>
            <w:pPr>
              <w:pStyle w:val="6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Участник запроса цен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1848" w:type="dxa"/>
            <w:vAlign w:val="center"/>
            <w:textDirection w:val="lrTb"/>
            <w:noWrap w:val="false"/>
          </w:tcPr>
          <w:p>
            <w:pPr>
              <w:pStyle w:val="6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Срок выполнения работ/период выдачи заявок в соответствии с извещением о закупке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2410" w:type="dxa"/>
            <w:vAlign w:val="center"/>
            <w:textDirection w:val="lrTb"/>
            <w:noWrap w:val="false"/>
          </w:tcPr>
          <w:p>
            <w:pPr>
              <w:pStyle w:val="660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Срок выполнения работ/период выдачи заявок, предложенный участником</w:t>
            </w: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</w:p>
        </w:tc>
        <w:tc>
          <w:tcPr>
            <w:tcW w:w="1696" w:type="dxa"/>
            <w:vAlign w:val="center"/>
            <w:textDirection w:val="lrTb"/>
            <w:noWrap w:val="false"/>
          </w:tcPr>
          <w:p>
            <w:pPr>
              <w:pStyle w:val="6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Вывод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rHeight w:val="70"/>
        </w:trPr>
        <w:tc>
          <w:tcPr>
            <w:tcW w:w="532" w:type="dxa"/>
            <w:vAlign w:val="center"/>
            <w:textDirection w:val="lrTb"/>
            <w:noWrap w:val="false"/>
          </w:tcPr>
          <w:p>
            <w:pPr>
              <w:pStyle w:val="660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  <w:t xml:space="preserve">1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FFFFFF" w:sz="255" w:space="0"/>
              <w:bottom w:val="single" w:color="000000" w:sz="4" w:space="0"/>
              <w:right w:val="single" w:color="000000" w:sz="4" w:space="0"/>
            </w:tcBorders>
            <w:tcW w:w="3508" w:type="dxa"/>
            <w:vAlign w:val="center"/>
            <w:textDirection w:val="lrTb"/>
            <w:noWrap w:val="false"/>
          </w:tcPr>
          <w:p>
            <w:pPr>
              <w:pStyle w:val="660"/>
              <w:ind w:left="0"/>
              <w:shd w:val="clear" w:color="auto" w:fill="ffffff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  <w:highlight w:val="white"/>
              </w:rPr>
              <w:t xml:space="preserve">ООО «ГРАФФИТ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  <w:t xml:space="preserve">»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W w:w="1848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30.12.2025 - 31.12.2026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  <w:p>
            <w:pPr>
              <w:pStyle w:val="6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W w:w="2410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30.12.2025 - 31.12.2026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W w:w="1696" w:type="dxa"/>
            <w:vAlign w:val="center"/>
            <w:textDirection w:val="lrTb"/>
            <w:noWrap w:val="false"/>
          </w:tcPr>
          <w:p>
            <w:pPr>
              <w:pStyle w:val="6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Соответствует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rHeight w:val="183"/>
        </w:trPr>
        <w:tc>
          <w:tcPr>
            <w:tcW w:w="532" w:type="dxa"/>
            <w:vAlign w:val="center"/>
            <w:textDirection w:val="lrTb"/>
            <w:noWrap w:val="false"/>
          </w:tcPr>
          <w:p>
            <w:pPr>
              <w:pStyle w:val="660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  <w:t xml:space="preserve">2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FFFFFF" w:sz="255" w:space="0"/>
              <w:bottom w:val="single" w:color="000000" w:sz="4" w:space="0"/>
              <w:right w:val="single" w:color="000000" w:sz="4" w:space="0"/>
            </w:tcBorders>
            <w:tcW w:w="3508" w:type="dxa"/>
            <w:vAlign w:val="center"/>
            <w:textDirection w:val="lrTb"/>
            <w:noWrap w:val="false"/>
          </w:tcPr>
          <w:p>
            <w:pPr>
              <w:pStyle w:val="660"/>
              <w:ind w:left="0"/>
              <w:shd w:val="clear" w:color="auto" w:fill="ffffff"/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Коллективный участник в составе: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  <w:highlight w:val="white"/>
              </w:rPr>
              <w:t xml:space="preserve">ООО «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  <w:highlight w:val="none"/>
              </w:rPr>
              <w:t xml:space="preserve">СтройЦентр» (лидер), ООО «ГЕОЦЕНТР» (участник)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vertAlign w:val="superscript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vertAlign w:val="superscript"/>
              </w:rPr>
            </w:r>
          </w:p>
        </w:tc>
        <w:tc>
          <w:tcPr>
            <w:tcW w:w="1848" w:type="dxa"/>
            <w:vAlign w:val="center"/>
            <w:vMerge w:val="continue"/>
            <w:textDirection w:val="lrTb"/>
            <w:noWrap w:val="false"/>
          </w:tcPr>
          <w:p>
            <w:pPr>
              <w:pStyle w:val="66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</w:r>
            <w:r>
              <w:rPr>
                <w:rFonts w:ascii="Times New Roman" w:hAnsi="Times New Roman"/>
                <w:sz w:val="21"/>
                <w:szCs w:val="21"/>
              </w:rPr>
            </w:r>
          </w:p>
        </w:tc>
        <w:tc>
          <w:tcPr>
            <w:tcW w:w="2410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30.12.2025 - 31.12.2026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W w:w="1696" w:type="dxa"/>
            <w:vAlign w:val="center"/>
            <w:textDirection w:val="lrTb"/>
            <w:noWrap w:val="false"/>
          </w:tcPr>
          <w:p>
            <w:pPr>
              <w:pStyle w:val="660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Соответствует</w:t>
            </w: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rHeight w:val="126"/>
        </w:trPr>
        <w:tc>
          <w:tcPr>
            <w:tcW w:w="532" w:type="dxa"/>
            <w:vAlign w:val="center"/>
            <w:textDirection w:val="lrTb"/>
            <w:noWrap w:val="false"/>
          </w:tcPr>
          <w:p>
            <w:pPr>
              <w:pStyle w:val="660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  <w:t xml:space="preserve">3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FFFFFF" w:sz="255" w:space="0"/>
              <w:bottom w:val="single" w:color="000000" w:sz="4" w:space="0"/>
              <w:right w:val="single" w:color="000000" w:sz="4" w:space="0"/>
            </w:tcBorders>
            <w:tcW w:w="3508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vertAlign w:val="superscript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strike w:val="0"/>
                <w:color w:val="000000"/>
                <w:sz w:val="22"/>
                <w:szCs w:val="22"/>
                <w:u w:val="none"/>
              </w:rPr>
              <w:t xml:space="preserve">ООО "ЭНЕРГИЯ"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vertAlign w:val="superscript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vertAlign w:val="superscript"/>
              </w:rPr>
            </w:r>
          </w:p>
        </w:tc>
        <w:tc>
          <w:tcPr>
            <w:tcW w:w="1848" w:type="dxa"/>
            <w:vAlign w:val="center"/>
            <w:vMerge w:val="continue"/>
            <w:textDirection w:val="lrTb"/>
            <w:noWrap w:val="false"/>
          </w:tcPr>
          <w:p>
            <w:pPr>
              <w:pStyle w:val="66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</w:r>
            <w:r>
              <w:rPr>
                <w:rFonts w:ascii="Times New Roman" w:hAnsi="Times New Roman"/>
                <w:sz w:val="21"/>
                <w:szCs w:val="21"/>
              </w:rPr>
            </w:r>
          </w:p>
        </w:tc>
        <w:tc>
          <w:tcPr>
            <w:tcW w:w="2410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30.12.2025 - 31.12.2026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W w:w="1696" w:type="dxa"/>
            <w:vAlign w:val="center"/>
            <w:textDirection w:val="lrTb"/>
            <w:noWrap w:val="false"/>
          </w:tcPr>
          <w:p>
            <w:pPr>
              <w:pStyle w:val="6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Соответствует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rHeight w:val="47"/>
        </w:trPr>
        <w:tc>
          <w:tcPr>
            <w:tcW w:w="532" w:type="dxa"/>
            <w:vAlign w:val="center"/>
            <w:textDirection w:val="lrTb"/>
            <w:noWrap w:val="false"/>
          </w:tcPr>
          <w:p>
            <w:pPr>
              <w:pStyle w:val="660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  <w:t xml:space="preserve">4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FFFFFF" w:sz="255" w:space="0"/>
              <w:bottom w:val="single" w:color="000000" w:sz="4" w:space="0"/>
              <w:right w:val="single" w:color="000000" w:sz="4" w:space="0"/>
            </w:tcBorders>
            <w:tcW w:w="3508" w:type="dxa"/>
            <w:vAlign w:val="center"/>
            <w:textDirection w:val="lrTb"/>
            <w:noWrap w:val="false"/>
          </w:tcPr>
          <w:p>
            <w:pPr>
              <w:pStyle w:val="660"/>
              <w:ind w:left="0"/>
              <w:shd w:val="clear" w:color="auto" w:fill="ffffff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ООО «ТКС»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W w:w="1848" w:type="dxa"/>
            <w:vAlign w:val="center"/>
            <w:vMerge w:val="continue"/>
            <w:textDirection w:val="lrTb"/>
            <w:noWrap w:val="false"/>
          </w:tcPr>
          <w:p>
            <w:pPr>
              <w:pStyle w:val="66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</w:r>
            <w:r>
              <w:rPr>
                <w:rFonts w:ascii="Times New Roman" w:hAnsi="Times New Roman"/>
                <w:sz w:val="21"/>
                <w:szCs w:val="21"/>
              </w:rPr>
            </w:r>
          </w:p>
        </w:tc>
        <w:tc>
          <w:tcPr>
            <w:tcW w:w="2410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30.12.2025 - 31.12.2026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W w:w="1696" w:type="dxa"/>
            <w:vAlign w:val="center"/>
            <w:textDirection w:val="lrTb"/>
            <w:noWrap w:val="false"/>
          </w:tcPr>
          <w:p>
            <w:pPr>
              <w:pStyle w:val="6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Соответствует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rHeight w:val="47"/>
        </w:trPr>
        <w:tc>
          <w:tcPr>
            <w:tcW w:w="532" w:type="dxa"/>
            <w:vAlign w:val="center"/>
            <w:textDirection w:val="lrTb"/>
            <w:noWrap w:val="false"/>
          </w:tcPr>
          <w:p>
            <w:pPr>
              <w:pStyle w:val="660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  <w:t xml:space="preserve">5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FFFFFF" w:sz="255" w:space="0"/>
              <w:bottom w:val="single" w:color="000000" w:sz="4" w:space="0"/>
              <w:right w:val="single" w:color="000000" w:sz="4" w:space="0"/>
            </w:tcBorders>
            <w:tcW w:w="3508" w:type="dxa"/>
            <w:vAlign w:val="center"/>
            <w:textDirection w:val="lrTb"/>
            <w:noWrap w:val="false"/>
          </w:tcPr>
          <w:p>
            <w:pPr>
              <w:ind w:left="0" w:right="0" w:firstLine="0"/>
              <w:rPr>
                <w:rFonts w:ascii="Times New Roman" w:hAnsi="Times New Roman" w:cs="Times New Roman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2"/>
                <w:szCs w:val="22"/>
              </w:rPr>
              <w:t xml:space="preserve">ООО «ЭЛЕМЕНТ»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W w:w="1848" w:type="dxa"/>
            <w:vAlign w:val="center"/>
            <w:vMerge w:val="continue"/>
            <w:textDirection w:val="lrTb"/>
            <w:noWrap w:val="false"/>
          </w:tcPr>
          <w:p>
            <w:pPr>
              <w:pStyle w:val="66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</w:r>
            <w:r>
              <w:rPr>
                <w:rFonts w:ascii="Times New Roman" w:hAnsi="Times New Roman"/>
                <w:sz w:val="21"/>
                <w:szCs w:val="21"/>
              </w:rPr>
            </w:r>
          </w:p>
        </w:tc>
        <w:tc>
          <w:tcPr>
            <w:tcW w:w="2410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30.12.2025 - 31.12.2026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</w:r>
          </w:p>
        </w:tc>
        <w:tc>
          <w:tcPr>
            <w:tcW w:w="1696" w:type="dxa"/>
            <w:vAlign w:val="center"/>
            <w:textDirection w:val="lrTb"/>
            <w:noWrap w:val="false"/>
          </w:tcPr>
          <w:p>
            <w:pPr>
              <w:pStyle w:val="660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Соответствует</w:t>
            </w:r>
            <w:r>
              <w:rPr>
                <w:rFonts w:ascii="Times New Roman" w:hAnsi="Times New Roman" w:eastAsia="Times New Roman" w:cs="Times New Roman"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</w:p>
        </w:tc>
      </w:tr>
    </w:tbl>
    <w:p>
      <w:pPr>
        <w:pStyle w:val="660"/>
        <w:numPr>
          <w:ilvl w:val="0"/>
          <w:numId w:val="1"/>
        </w:numPr>
        <w:ind w:left="0" w:firstLine="709"/>
        <w:jc w:val="both"/>
        <w:widowControl w:val="off"/>
        <w:tabs>
          <w:tab w:val="left" w:pos="993" w:leader="none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Закупочная комиссия по результатам голосования решила: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Style w:val="660"/>
        <w:ind w:right="142" w:firstLine="709"/>
        <w:jc w:val="both"/>
        <w:widowControl w:val="off"/>
        <w:tabs>
          <w:tab w:val="left" w:pos="900" w:leader="none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1.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П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ризнать победителем с правом заключения договора по лоту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: </w:t>
      </w:r>
      <w:r>
        <w:rPr>
          <w:rFonts w:ascii="Times New Roman" w:hAnsi="Times New Roman" w:eastAsia="Times New Roman" w:cs="Times New Roman"/>
          <w:bCs/>
          <w:sz w:val="22"/>
          <w:szCs w:val="22"/>
        </w:rPr>
      </w:r>
    </w:p>
    <w:p>
      <w:pPr>
        <w:jc w:val="both"/>
        <w:rPr>
          <w:rFonts w:ascii="Times New Roman" w:hAnsi="Times New Roman" w:cs="Times New Roman"/>
          <w:b w:val="0"/>
          <w:bCs w:val="0"/>
          <w:sz w:val="22"/>
          <w:szCs w:val="22"/>
          <w:vertAlign w:val="superscript"/>
        </w:rPr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П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раво заключения рамочного договора подряда на выполнение проектно-изыскательских работ, строительно-монтажных работ (с поставкой оборудования) и полного комплекса проектно-изыскательских и строительно-монтажных работ на электросетевых объектах в целях техн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о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логического присоединения энергопринимающих устройств заявителей, исполнение объектов инвестиционной программы Общества, осуществление мероприятий для исполнения обязательств по сносу и восстановлению электросетевых объектов, попадающих в зону производства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работ третьих лиц, а так же выполнение мероприятий на электросетевых объектах в целях реализации дополнительных услуг по филиалу ПАО «Россети Ленэнерго» «Выборгские электрические сети»Выборгский РЭС в Приморском городском поселении Ленинградской области (2</w:t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51436/1/5)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–</w:t>
      </w:r>
      <w:r>
        <w:rPr>
          <w:rFonts w:ascii="Times New Roman" w:hAnsi="Times New Roman" w:eastAsia="Times New Roman" w:cs="Times New Roman"/>
          <w:bCs/>
          <w:sz w:val="22"/>
          <w:szCs w:val="22"/>
        </w:rPr>
        <w:t xml:space="preserve">участника  </w:t>
      </w:r>
      <w:r>
        <w:rPr>
          <w:rFonts w:ascii="Times New Roman" w:hAnsi="Times New Roman" w:eastAsia="Times New Roman" w:cs="Times New Roman"/>
          <w:b w:val="0"/>
          <w:bCs w:val="0"/>
          <w:i w:val="0"/>
          <w:strike w:val="0"/>
          <w:color w:val="000000"/>
          <w:sz w:val="22"/>
          <w:szCs w:val="22"/>
          <w:u w:val="none"/>
        </w:rPr>
        <w:t xml:space="preserve">ООО "ЭНЕРГИЯ"</w:t>
      </w:r>
      <w:r>
        <w:rPr>
          <w:rFonts w:ascii="Times New Roman" w:hAnsi="Times New Roman" w:eastAsia="Times New Roman" w:cs="Times New Roman"/>
          <w:bCs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на следующих условиях: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  <w:vertAlign w:val="superscript"/>
        </w:rPr>
      </w:r>
    </w:p>
    <w:p>
      <w:pPr>
        <w:pStyle w:val="660"/>
        <w:ind w:right="142" w:firstLine="709"/>
        <w:jc w:val="both"/>
        <w:widowControl w:val="off"/>
        <w:tabs>
          <w:tab w:val="left" w:pos="900" w:leader="none"/>
        </w:tabs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eastAsia="Times New Roman" w:cs="Times New Roman"/>
          <w:b/>
          <w:sz w:val="22"/>
          <w:szCs w:val="22"/>
        </w:rPr>
      </w:r>
      <w:r>
        <w:rPr>
          <w:rFonts w:ascii="Times New Roman" w:hAnsi="Times New Roman" w:cs="Times New Roman"/>
          <w:b/>
          <w:sz w:val="22"/>
          <w:szCs w:val="22"/>
        </w:rPr>
      </w:r>
    </w:p>
    <w:p>
      <w:pPr>
        <w:pStyle w:val="685"/>
        <w:numPr>
          <w:ilvl w:val="0"/>
          <w:numId w:val="4"/>
        </w:numPr>
        <w:ind w:left="0" w:firstLine="567"/>
        <w:jc w:val="both"/>
        <w:spacing w:before="0"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стоимость договора: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2"/>
          <w:szCs w:val="22"/>
          <w:highlight w:val="white"/>
        </w:rPr>
        <w:t xml:space="preserve">123 899 639,75 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руб.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(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с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НДС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5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%)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;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Style w:val="685"/>
        <w:numPr>
          <w:ilvl w:val="0"/>
          <w:numId w:val="4"/>
        </w:numPr>
        <w:ind w:left="0" w:firstLine="567"/>
        <w:jc w:val="both"/>
        <w:spacing w:before="0"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коэффициент конкурсного снижения составляет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: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0,99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5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;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Style w:val="685"/>
        <w:numPr>
          <w:ilvl w:val="0"/>
          <w:numId w:val="4"/>
        </w:numPr>
        <w:ind w:left="0" w:firstLine="567"/>
        <w:jc w:val="both"/>
        <w:spacing w:before="0"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срок выполнения работы/период выдачи заявок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: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30.12.2025 - 31.12.2026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.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pStyle w:val="685"/>
        <w:ind w:firstLine="567"/>
        <w:jc w:val="both"/>
        <w:spacing w:before="0"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Style w:val="685"/>
        <w:ind w:firstLine="567"/>
        <w:jc w:val="both"/>
        <w:spacing w:before="0"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Style w:val="685"/>
        <w:spacing w:before="0" w:after="0"/>
        <w:rPr>
          <w:rFonts w:ascii="Times New Roman" w:hAnsi="Times New Roman" w:cs="Times New Roman"/>
          <w:iCs/>
          <w:sz w:val="22"/>
          <w:szCs w:val="22"/>
        </w:rPr>
      </w:pPr>
      <w:r>
        <w:rPr>
          <w:rFonts w:ascii="Times New Roman" w:hAnsi="Times New Roman" w:eastAsia="Times New Roman" w:cs="Times New Roman"/>
          <w:iCs/>
          <w:sz w:val="22"/>
          <w:szCs w:val="22"/>
        </w:rPr>
      </w:r>
      <w:r>
        <w:rPr>
          <w:rFonts w:ascii="Times New Roman" w:hAnsi="Times New Roman" w:cs="Times New Roman"/>
          <w:iCs/>
          <w:sz w:val="22"/>
          <w:szCs w:val="22"/>
        </w:rPr>
      </w:r>
    </w:p>
    <w:p>
      <w:pPr>
        <w:pStyle w:val="685"/>
        <w:spacing w:before="0" w:after="0"/>
        <w:rPr>
          <w:rFonts w:ascii="Times New Roman" w:hAnsi="Times New Roman" w:cs="Times New Roman"/>
          <w:iCs/>
          <w:sz w:val="22"/>
          <w:szCs w:val="22"/>
        </w:rPr>
      </w:pPr>
      <w:r>
        <w:rPr>
          <w:rFonts w:ascii="Times New Roman" w:hAnsi="Times New Roman" w:eastAsia="Times New Roman" w:cs="Times New Roman"/>
          <w:iCs/>
          <w:sz w:val="22"/>
          <w:szCs w:val="22"/>
        </w:rPr>
      </w:r>
      <w:r>
        <w:rPr>
          <w:rFonts w:ascii="Times New Roman" w:hAnsi="Times New Roman" w:cs="Times New Roman"/>
          <w:iCs/>
          <w:sz w:val="22"/>
          <w:szCs w:val="22"/>
        </w:rPr>
      </w:r>
    </w:p>
    <w:p>
      <w:pPr>
        <w:pStyle w:val="685"/>
        <w:spacing w:before="0" w:after="0"/>
        <w:rPr>
          <w:rFonts w:ascii="Times New Roman" w:hAnsi="Times New Roman" w:cs="Times New Roman"/>
          <w:iCs/>
          <w:sz w:val="22"/>
          <w:szCs w:val="22"/>
        </w:rPr>
      </w:pPr>
      <w:r>
        <w:rPr>
          <w:rFonts w:ascii="Times New Roman" w:hAnsi="Times New Roman" w:eastAsia="Times New Roman" w:cs="Times New Roman"/>
          <w:iCs/>
          <w:sz w:val="22"/>
          <w:szCs w:val="22"/>
        </w:rPr>
        <w:t xml:space="preserve">Результаты голосования: </w:t>
      </w:r>
      <w:r>
        <w:rPr>
          <w:rFonts w:ascii="Times New Roman" w:hAnsi="Times New Roman" w:eastAsia="Times New Roman" w:cs="Times New Roman"/>
          <w:iCs/>
          <w:sz w:val="22"/>
          <w:szCs w:val="22"/>
        </w:rPr>
      </w:r>
      <w:r>
        <w:rPr>
          <w:rFonts w:ascii="Times New Roman" w:hAnsi="Times New Roman" w:cs="Times New Roman"/>
          <w:iCs/>
          <w:sz w:val="22"/>
          <w:szCs w:val="22"/>
        </w:rPr>
      </w:r>
    </w:p>
    <w:p>
      <w:pPr>
        <w:pStyle w:val="685"/>
        <w:spacing w:before="0"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«За» - ____ членов комиссии; «Против» - ____ членов комиссии; 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Style w:val="6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 xml:space="preserve">«Воздержался» - ____ членов комиссии; «Отсутствовало» - ____ членов комиссии.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Style w:val="660"/>
        <w:ind w:left="142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pStyle w:val="660"/>
        <w:ind w:left="142"/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Подписи членов Закупочной комиссии:</w:t>
      </w:r>
      <w:r>
        <w:rPr>
          <w:rFonts w:ascii="Times New Roman" w:hAnsi="Times New Roman" w:cs="Times New Roman"/>
          <w:color w:val="000000"/>
          <w:sz w:val="22"/>
          <w:szCs w:val="22"/>
        </w:rPr>
      </w:r>
    </w:p>
    <w:tbl>
      <w:tblPr>
        <w:tblW w:w="10113" w:type="dxa"/>
        <w:jc w:val="center"/>
        <w:tblInd w:w="0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1702"/>
        <w:gridCol w:w="1418"/>
        <w:gridCol w:w="1559"/>
        <w:gridCol w:w="2126"/>
        <w:gridCol w:w="3308"/>
      </w:tblGrid>
      <w:tr>
        <w:tblPrEx/>
        <w:trPr>
          <w:trHeight w:val="896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2" w:type="dxa"/>
            <w:vAlign w:val="center"/>
            <w:textDirection w:val="lrTb"/>
            <w:noWrap w:val="false"/>
          </w:tcPr>
          <w:p>
            <w:pPr>
              <w:pStyle w:val="660"/>
              <w:ind w:left="404"/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 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418" w:type="dxa"/>
            <w:vAlign w:val="center"/>
            <w:textDirection w:val="lrTb"/>
            <w:noWrap w:val="false"/>
          </w:tcPr>
          <w:p>
            <w:pPr>
              <w:pStyle w:val="66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За/Против/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  <w:p>
            <w:pPr>
              <w:pStyle w:val="66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Возд./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  <w:p>
            <w:pPr>
              <w:pStyle w:val="66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Отсутст.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center"/>
            <w:textDirection w:val="lrTb"/>
            <w:noWrap w:val="false"/>
          </w:tcPr>
          <w:p>
            <w:pPr>
              <w:pStyle w:val="66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Подпись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  <w:textDirection w:val="lrTb"/>
            <w:noWrap w:val="false"/>
          </w:tcPr>
          <w:p>
            <w:pPr>
              <w:pStyle w:val="66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ФИО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308" w:type="dxa"/>
            <w:vAlign w:val="center"/>
            <w:textDirection w:val="lrTb"/>
            <w:noWrap w:val="false"/>
          </w:tcPr>
          <w:p>
            <w:pPr>
              <w:pStyle w:val="66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Должность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</w:tr>
      <w:tr>
        <w:tblPrEx/>
        <w:trPr>
          <w:trHeight w:val="1251"/>
        </w:trPr>
        <w:tc>
          <w:tcPr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2" w:type="dxa"/>
            <w:vAlign w:val="center"/>
            <w:textDirection w:val="lrTb"/>
            <w:noWrap w:val="false"/>
          </w:tcPr>
          <w:p>
            <w:pPr>
              <w:pStyle w:val="660"/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Председатель комиссии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418" w:type="dxa"/>
            <w:vAlign w:val="center"/>
            <w:textDirection w:val="lrTb"/>
            <w:noWrap w:val="false"/>
          </w:tcPr>
          <w:p>
            <w:pPr>
              <w:pStyle w:val="66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 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center"/>
            <w:textDirection w:val="lrTb"/>
            <w:noWrap w:val="false"/>
          </w:tcPr>
          <w:p>
            <w:pPr>
              <w:pStyle w:val="66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 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  <w:textDirection w:val="lrTb"/>
            <w:noWrap w:val="false"/>
          </w:tcPr>
          <w:p>
            <w:pPr>
              <w:pStyle w:val="66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Бечик С.Е.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308" w:type="dxa"/>
            <w:vAlign w:val="center"/>
            <w:textDirection w:val="lrTb"/>
            <w:noWrap w:val="false"/>
          </w:tcPr>
          <w:p>
            <w:pPr>
              <w:pStyle w:val="691"/>
              <w:ind w:firstLine="0"/>
              <w:spacing w:after="0" w:line="240" w:lineRule="auto"/>
              <w:shd w:val="clear" w:color="auto" w:fill="auto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Исполняющий обязанности начальника департамента логистики и МТО 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                              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ПАО «Россети Ленэнерго»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</w:tr>
      <w:tr>
        <w:tblPrEx/>
        <w:trPr>
          <w:trHeight w:val="1113"/>
        </w:trPr>
        <w:tc>
          <w:tcPr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2" w:type="dxa"/>
            <w:vAlign w:val="center"/>
            <w:textDirection w:val="lrTb"/>
            <w:noWrap w:val="false"/>
          </w:tcPr>
          <w:p>
            <w:pPr>
              <w:pStyle w:val="660"/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Заместитель председателя комиссии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right w:val="single" w:color="000000" w:sz="4" w:space="0"/>
            </w:tcBorders>
            <w:tcW w:w="1418" w:type="dxa"/>
            <w:vAlign w:val="center"/>
            <w:textDirection w:val="lrTb"/>
            <w:noWrap w:val="false"/>
          </w:tcPr>
          <w:p>
            <w:pPr>
              <w:pStyle w:val="66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right w:val="single" w:color="000000" w:sz="4" w:space="0"/>
            </w:tcBorders>
            <w:tcW w:w="1559" w:type="dxa"/>
            <w:vAlign w:val="bottom"/>
            <w:textDirection w:val="lrTb"/>
            <w:noWrap/>
          </w:tcPr>
          <w:p>
            <w:pPr>
              <w:pStyle w:val="66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right w:val="single" w:color="000000" w:sz="4" w:space="0"/>
            </w:tcBorders>
            <w:tcW w:w="2126" w:type="dxa"/>
            <w:vAlign w:val="center"/>
            <w:textDirection w:val="lrTb"/>
            <w:noWrap w:val="false"/>
          </w:tcPr>
          <w:p>
            <w:pPr>
              <w:pStyle w:val="66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Захаров А.В.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right w:val="single" w:color="000000" w:sz="4" w:space="0"/>
            </w:tcBorders>
            <w:tcW w:w="3308" w:type="dxa"/>
            <w:vAlign w:val="center"/>
            <w:textDirection w:val="lrTb"/>
            <w:noWrap w:val="false"/>
          </w:tcPr>
          <w:p>
            <w:pPr>
              <w:pStyle w:val="691"/>
              <w:ind w:firstLine="0"/>
              <w:spacing w:after="0" w:line="240" w:lineRule="auto"/>
              <w:shd w:val="clear" w:color="auto" w:fill="auto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Директор по безопасности - начальник департамента безопасности ПАО «Россети Ленэнерго»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</w:tr>
      <w:tr>
        <w:tblPrEx/>
        <w:trPr>
          <w:trHeight w:val="1271"/>
        </w:trPr>
        <w:tc>
          <w:tcPr>
            <w:tcBorders>
              <w:left w:val="single" w:color="000000" w:sz="4" w:space="0"/>
              <w:right w:val="single" w:color="000000" w:sz="4" w:space="0"/>
            </w:tcBorders>
            <w:tcW w:w="1702" w:type="dxa"/>
            <w:vAlign w:val="center"/>
            <w:vMerge w:val="restart"/>
            <w:textDirection w:val="lrTb"/>
            <w:noWrap w:val="false"/>
          </w:tcPr>
          <w:p>
            <w:pPr>
              <w:pStyle w:val="660"/>
              <w:ind w:left="181"/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Члены комиссии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418" w:type="dxa"/>
            <w:vAlign w:val="center"/>
            <w:textDirection w:val="lrTb"/>
            <w:noWrap w:val="false"/>
          </w:tcPr>
          <w:p>
            <w:pPr>
              <w:pStyle w:val="66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bottom"/>
            <w:textDirection w:val="lrTb"/>
            <w:noWrap/>
          </w:tcPr>
          <w:p>
            <w:pPr>
              <w:pStyle w:val="66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  <w:textDirection w:val="lrTb"/>
            <w:noWrap w:val="false"/>
          </w:tcPr>
          <w:p>
            <w:pPr>
              <w:pStyle w:val="66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Гаас О.А.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308" w:type="dxa"/>
            <w:vAlign w:val="center"/>
            <w:textDirection w:val="lrTb"/>
            <w:noWrap w:val="false"/>
          </w:tcPr>
          <w:p>
            <w:pPr>
              <w:pStyle w:val="691"/>
              <w:ind w:firstLine="0"/>
              <w:spacing w:after="0" w:line="240" w:lineRule="auto"/>
              <w:shd w:val="clear" w:color="auto" w:fill="auto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Исполняющий обязанности директора по финансам – начальника департамента финансов ПАО «Россети Ленэнерго»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</w:tr>
      <w:tr>
        <w:tblPrEx/>
        <w:trPr>
          <w:trHeight w:val="1261"/>
        </w:trPr>
        <w:tc>
          <w:tcPr>
            <w:tcBorders>
              <w:left w:val="single" w:color="000000" w:sz="4" w:space="0"/>
              <w:right w:val="single" w:color="000000" w:sz="4" w:space="0"/>
            </w:tcBorders>
            <w:tcW w:w="1702" w:type="dxa"/>
            <w:vAlign w:val="center"/>
            <w:vMerge w:val="continue"/>
            <w:textDirection w:val="lrTb"/>
            <w:noWrap w:val="false"/>
          </w:tcPr>
          <w:p>
            <w:pPr>
              <w:pStyle w:val="660"/>
              <w:ind w:left="181"/>
              <w:jc w:val="both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418" w:type="dxa"/>
            <w:vAlign w:val="center"/>
            <w:textDirection w:val="lrTb"/>
            <w:noWrap w:val="false"/>
          </w:tcPr>
          <w:p>
            <w:pPr>
              <w:pStyle w:val="66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bottom"/>
            <w:textDirection w:val="lrTb"/>
            <w:noWrap/>
          </w:tcPr>
          <w:p>
            <w:pPr>
              <w:pStyle w:val="66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  <w:textDirection w:val="lrTb"/>
            <w:noWrap w:val="false"/>
          </w:tcPr>
          <w:p>
            <w:pPr>
              <w:pStyle w:val="691"/>
              <w:ind w:left="40" w:firstLine="0"/>
              <w:jc w:val="center"/>
              <w:spacing w:after="0" w:line="240" w:lineRule="auto"/>
              <w:shd w:val="clear" w:color="auto" w:fill="auto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Чумак Ю.В.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308" w:type="dxa"/>
            <w:vAlign w:val="center"/>
            <w:textDirection w:val="lrTb"/>
            <w:noWrap w:val="false"/>
          </w:tcPr>
          <w:p>
            <w:pPr>
              <w:pStyle w:val="691"/>
              <w:ind w:left="40" w:firstLine="0"/>
              <w:spacing w:after="0" w:line="240" w:lineRule="auto"/>
              <w:shd w:val="clear" w:color="auto" w:fill="auto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Начальник отдела антикоррупционных комплаенс-процедур ПАО «Россети Ленэнерго»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</w:tr>
      <w:tr>
        <w:tblPrEx/>
        <w:trPr>
          <w:trHeight w:val="1137"/>
        </w:trPr>
        <w:tc>
          <w:tcPr>
            <w:tcBorders>
              <w:left w:val="single" w:color="000000" w:sz="4" w:space="0"/>
              <w:right w:val="single" w:color="000000" w:sz="4" w:space="0"/>
            </w:tcBorders>
            <w:tcW w:w="1702" w:type="dxa"/>
            <w:vAlign w:val="center"/>
            <w:vMerge w:val="continue"/>
            <w:textDirection w:val="lrTb"/>
            <w:noWrap w:val="false"/>
          </w:tcPr>
          <w:p>
            <w:pPr>
              <w:pStyle w:val="660"/>
              <w:ind w:left="181"/>
              <w:jc w:val="both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418" w:type="dxa"/>
            <w:vAlign w:val="center"/>
            <w:textDirection w:val="lrTb"/>
            <w:noWrap w:val="false"/>
          </w:tcPr>
          <w:p>
            <w:pPr>
              <w:pStyle w:val="66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bottom"/>
            <w:textDirection w:val="lrTb"/>
            <w:noWrap/>
          </w:tcPr>
          <w:p>
            <w:pPr>
              <w:pStyle w:val="66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  <w:textDirection w:val="lrTb"/>
            <w:noWrap w:val="false"/>
          </w:tcPr>
          <w:p>
            <w:pPr>
              <w:pStyle w:val="66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Подольский В.А.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308" w:type="dxa"/>
            <w:vAlign w:val="center"/>
            <w:textDirection w:val="lrTb"/>
            <w:noWrap w:val="false"/>
          </w:tcPr>
          <w:p>
            <w:pPr>
              <w:pStyle w:val="66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Заместитель начальника отдела правовой экспертизы </w:t>
              <w:br w:type="textWrapping" w:clear="all"/>
              <w:t xml:space="preserve">ПАО «Россети Ленэнерго»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</w:tr>
      <w:tr>
        <w:tblPrEx/>
        <w:trPr>
          <w:trHeight w:val="1025"/>
        </w:trPr>
        <w:tc>
          <w:tcPr>
            <w:tcBorders>
              <w:left w:val="single" w:color="000000" w:sz="4" w:space="0"/>
              <w:right w:val="single" w:color="000000" w:sz="4" w:space="0"/>
            </w:tcBorders>
            <w:tcW w:w="1702" w:type="dxa"/>
            <w:vAlign w:val="center"/>
            <w:vMerge w:val="continue"/>
            <w:textDirection w:val="lrTb"/>
            <w:noWrap w:val="false"/>
          </w:tcPr>
          <w:p>
            <w:pPr>
              <w:pStyle w:val="660"/>
              <w:ind w:left="181"/>
              <w:jc w:val="both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418" w:type="dxa"/>
            <w:vAlign w:val="center"/>
            <w:textDirection w:val="lrTb"/>
            <w:noWrap w:val="false"/>
          </w:tcPr>
          <w:p>
            <w:pPr>
              <w:pStyle w:val="66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bottom"/>
            <w:textDirection w:val="lrTb"/>
            <w:noWrap/>
          </w:tcPr>
          <w:p>
            <w:pPr>
              <w:pStyle w:val="66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  <w:textDirection w:val="lrTb"/>
            <w:noWrap w:val="false"/>
          </w:tcPr>
          <w:p>
            <w:pPr>
              <w:pStyle w:val="66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Батанов П.В.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308" w:type="dxa"/>
            <w:vAlign w:val="center"/>
            <w:textDirection w:val="lrTb"/>
            <w:noWrap w:val="false"/>
          </w:tcPr>
          <w:p>
            <w:pPr>
              <w:pStyle w:val="66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Заместитель главного инженера по высоковольтным сетям – начальник департамента высоковольтных сетей                    ПАО «Россети Ленэнерго»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</w:tr>
      <w:tr>
        <w:tblPrEx/>
        <w:trPr>
          <w:trHeight w:val="1525"/>
        </w:trPr>
        <w:tc>
          <w:tcPr>
            <w:tcBorders>
              <w:left w:val="single" w:color="000000" w:sz="4" w:space="0"/>
              <w:right w:val="single" w:color="000000" w:sz="4" w:space="0"/>
            </w:tcBorders>
            <w:tcW w:w="1702" w:type="dxa"/>
            <w:vAlign w:val="center"/>
            <w:vMerge w:val="continue"/>
            <w:textDirection w:val="lrTb"/>
            <w:noWrap w:val="false"/>
          </w:tcPr>
          <w:p>
            <w:pPr>
              <w:pStyle w:val="660"/>
              <w:ind w:left="181"/>
              <w:jc w:val="both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418" w:type="dxa"/>
            <w:vAlign w:val="center"/>
            <w:textDirection w:val="lrTb"/>
            <w:noWrap w:val="false"/>
          </w:tcPr>
          <w:p>
            <w:pPr>
              <w:pStyle w:val="66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bottom"/>
            <w:textDirection w:val="lrTb"/>
            <w:noWrap/>
          </w:tcPr>
          <w:p>
            <w:pPr>
              <w:pStyle w:val="66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  <w:textDirection w:val="lrTb"/>
            <w:noWrap w:val="false"/>
          </w:tcPr>
          <w:p>
            <w:pPr>
              <w:pStyle w:val="66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Сафонов А.М.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308" w:type="dxa"/>
            <w:vAlign w:val="center"/>
            <w:textDirection w:val="lrTb"/>
            <w:noWrap w:val="false"/>
          </w:tcPr>
          <w:p>
            <w:pPr>
              <w:pStyle w:val="66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Начальник тендерно-договорного отдела управления строительства и реконструкции объектов распределительной сети департамента капитального строительства ПАО «Россети Ленэнерго»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</w:tr>
      <w:tr>
        <w:tblPrEx/>
        <w:trPr>
          <w:trHeight w:val="900"/>
        </w:trPr>
        <w:tc>
          <w:tcPr>
            <w:tcBorders>
              <w:left w:val="single" w:color="000000" w:sz="4" w:space="0"/>
              <w:right w:val="single" w:color="000000" w:sz="4" w:space="0"/>
            </w:tcBorders>
            <w:tcW w:w="1702" w:type="dxa"/>
            <w:vAlign w:val="center"/>
            <w:vMerge w:val="continue"/>
            <w:textDirection w:val="lrTb"/>
            <w:noWrap w:val="false"/>
          </w:tcPr>
          <w:p>
            <w:pPr>
              <w:pStyle w:val="660"/>
              <w:ind w:left="181"/>
              <w:jc w:val="both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>
              <w:rPr>
                <w:rFonts w:ascii="Times New Roman" w:hAnsi="Times New Roman"/>
                <w:color w:val="000000"/>
                <w:sz w:val="21"/>
                <w:szCs w:val="21"/>
              </w:rPr>
            </w:r>
            <w:r>
              <w:rPr>
                <w:rFonts w:ascii="Times New Roman" w:hAnsi="Times New Roman"/>
                <w:color w:val="000000"/>
                <w:sz w:val="21"/>
                <w:szCs w:val="21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418" w:type="dxa"/>
            <w:vAlign w:val="center"/>
            <w:textDirection w:val="lrTb"/>
            <w:noWrap w:val="false"/>
          </w:tcPr>
          <w:p>
            <w:pPr>
              <w:pStyle w:val="66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bottom"/>
            <w:textDirection w:val="lrTb"/>
            <w:noWrap/>
          </w:tcPr>
          <w:p>
            <w:pPr>
              <w:pStyle w:val="66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  <w:textDirection w:val="lrTb"/>
            <w:noWrap w:val="false"/>
          </w:tcPr>
          <w:p>
            <w:pPr>
              <w:pStyle w:val="6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  <w:p>
            <w:pPr>
              <w:pStyle w:val="6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Воробцов В.А.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308" w:type="dxa"/>
            <w:vAlign w:val="center"/>
            <w:textDirection w:val="lrTb"/>
            <w:noWrap w:val="false"/>
          </w:tcPr>
          <w:p>
            <w:pPr>
              <w:pStyle w:val="66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Директор филиала ПАО «Россети Ленэнерго» «ВЭС»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</w:p>
        </w:tc>
      </w:tr>
      <w:tr>
        <w:tblPrEx/>
        <w:trPr>
          <w:trHeight w:val="684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2" w:type="dxa"/>
            <w:vAlign w:val="center"/>
            <w:textDirection w:val="lrTb"/>
            <w:noWrap w:val="false"/>
          </w:tcPr>
          <w:p>
            <w:pPr>
              <w:pStyle w:val="660"/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Секретарь комиссии (без права голоса)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418" w:type="dxa"/>
            <w:vAlign w:val="center"/>
            <w:textDirection w:val="lrTb"/>
            <w:noWrap w:val="false"/>
          </w:tcPr>
          <w:p>
            <w:pPr>
              <w:pStyle w:val="66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______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center"/>
            <w:textDirection w:val="lrTb"/>
            <w:noWrap w:val="false"/>
          </w:tcPr>
          <w:p>
            <w:pPr>
              <w:pStyle w:val="66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 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  <w:textDirection w:val="lrTb"/>
            <w:noWrap w:val="false"/>
          </w:tcPr>
          <w:p>
            <w:pPr>
              <w:pStyle w:val="66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Емец И.А.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308" w:type="dxa"/>
            <w:vAlign w:val="center"/>
            <w:textDirection w:val="lrTb"/>
            <w:noWrap w:val="false"/>
          </w:tcPr>
          <w:p>
            <w:pPr>
              <w:pStyle w:val="660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Ведущий 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специалист отдела подготовки и проведения конкурсов ПАО «Россети Ленэнерго»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</w:tr>
    </w:tbl>
    <w:p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</w:r>
    </w:p>
    <w:sectPr>
      <w:footerReference w:type="default" r:id="rId9"/>
      <w:footnotePr/>
      <w:endnotePr/>
      <w:type w:val="nextPage"/>
      <w:pgSz w:w="11906" w:h="16838" w:orient="portrait"/>
      <w:pgMar w:top="567" w:right="707" w:bottom="709" w:left="1134" w:header="284" w:footer="341" w:gutter="0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Lucida Sans Unicode">
    <w:panose1 w:val="020B0603030804020204"/>
  </w:font>
  <w:font w:name="Tahoma">
    <w:panose1 w:val="020B0604030504040204"/>
  </w:font>
  <w:font w:name="Times New Roman CYR">
    <w:panose1 w:val="02020603050405020304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671"/>
      <w:jc w:val="center"/>
      <w:tabs>
        <w:tab w:val="clear" w:pos="4677" w:leader="none"/>
        <w:tab w:val="clear" w:pos="9355" w:leader="none"/>
        <w:tab w:val="right" w:pos="10206" w:leader="none"/>
      </w:tabs>
      <w:rPr>
        <w:rFonts w:ascii="Times New Roman" w:hAnsi="Times New Roman"/>
        <w:sz w:val="18"/>
        <w:szCs w:val="18"/>
        <w:lang w:val="en-US"/>
      </w:rPr>
    </w:pPr>
    <w:r>
      <w:rPr>
        <w:rFonts w:ascii="Times New Roman" w:hAnsi="Times New Roman"/>
        <w:sz w:val="18"/>
        <w:szCs w:val="18"/>
      </w:rPr>
      <w:t xml:space="preserve">Протокол № </w:t>
    </w:r>
    <w:r>
      <w:rPr>
        <w:rFonts w:ascii="Times New Roman" w:hAnsi="Times New Roman"/>
        <w:sz w:val="18"/>
        <w:szCs w:val="18"/>
      </w:rPr>
      <w:t xml:space="preserve">251436/1/5- 3 </w:t>
    </w:r>
    <w:r>
      <w:rPr>
        <w:rFonts w:ascii="Times New Roman" w:hAnsi="Times New Roman"/>
        <w:sz w:val="18"/>
        <w:szCs w:val="18"/>
        <w:lang w:val="en-US"/>
      </w:rPr>
    </w:r>
    <w:r>
      <w:rPr>
        <w:rFonts w:ascii="Times New Roman" w:hAnsi="Times New Roman"/>
        <w:sz w:val="18"/>
        <w:szCs w:val="18"/>
        <w:lang w:val="en-US"/>
      </w:rPr>
    </w:r>
  </w:p>
  <w:p>
    <w:pPr>
      <w:pStyle w:val="671"/>
      <w:jc w:val="center"/>
      <w:rPr>
        <w:rFonts w:ascii="Times New Roman" w:hAnsi="Times New Roman"/>
        <w:sz w:val="18"/>
        <w:szCs w:val="18"/>
      </w:rPr>
    </w:pPr>
    <w:r>
      <w:rPr>
        <w:rFonts w:ascii="Times New Roman" w:hAnsi="Times New Roman"/>
        <w:sz w:val="18"/>
        <w:szCs w:val="18"/>
      </w:rPr>
      <w:t xml:space="preserve">Страница </w:t>
    </w:r>
    <w:r>
      <w:rPr>
        <w:rFonts w:ascii="Times New Roman" w:hAnsi="Times New Roman"/>
        <w:bCs/>
        <w:sz w:val="18"/>
        <w:szCs w:val="18"/>
      </w:rPr>
      <w:fldChar w:fldCharType="begin"/>
    </w:r>
    <w:r>
      <w:rPr>
        <w:rFonts w:ascii="Times New Roman" w:hAnsi="Times New Roman"/>
        <w:bCs/>
        <w:sz w:val="18"/>
        <w:szCs w:val="18"/>
      </w:rPr>
      <w:instrText xml:space="preserve">PAGE</w:instrText>
    </w:r>
    <w:r>
      <w:rPr>
        <w:rFonts w:ascii="Times New Roman" w:hAnsi="Times New Roman"/>
        <w:bCs/>
        <w:sz w:val="18"/>
        <w:szCs w:val="18"/>
      </w:rPr>
      <w:fldChar w:fldCharType="separate"/>
    </w:r>
    <w:r>
      <w:rPr>
        <w:rFonts w:ascii="Times New Roman" w:hAnsi="Times New Roman"/>
        <w:bCs/>
        <w:sz w:val="18"/>
        <w:szCs w:val="18"/>
      </w:rPr>
      <w:t xml:space="preserve">1</w:t>
    </w:r>
    <w:r>
      <w:rPr>
        <w:rFonts w:ascii="Times New Roman" w:hAnsi="Times New Roman"/>
        <w:bCs/>
        <w:sz w:val="18"/>
        <w:szCs w:val="18"/>
      </w:rPr>
      <w:fldChar w:fldCharType="end"/>
    </w:r>
    <w:r>
      <w:rPr>
        <w:rFonts w:ascii="Times New Roman" w:hAnsi="Times New Roman"/>
        <w:sz w:val="18"/>
        <w:szCs w:val="18"/>
      </w:rPr>
      <w:t xml:space="preserve"> из </w:t>
    </w:r>
    <w:r>
      <w:rPr>
        <w:rFonts w:ascii="Times New Roman" w:hAnsi="Times New Roman"/>
        <w:bCs/>
        <w:sz w:val="18"/>
        <w:szCs w:val="18"/>
      </w:rPr>
      <w:fldChar w:fldCharType="begin"/>
    </w:r>
    <w:r>
      <w:rPr>
        <w:rFonts w:ascii="Times New Roman" w:hAnsi="Times New Roman"/>
        <w:bCs/>
        <w:sz w:val="18"/>
        <w:szCs w:val="18"/>
      </w:rPr>
      <w:instrText xml:space="preserve">NUMPAGES</w:instrText>
    </w:r>
    <w:r>
      <w:rPr>
        <w:rFonts w:ascii="Times New Roman" w:hAnsi="Times New Roman"/>
        <w:bCs/>
        <w:sz w:val="18"/>
        <w:szCs w:val="18"/>
      </w:rPr>
      <w:fldChar w:fldCharType="separate"/>
    </w:r>
    <w:r>
      <w:rPr>
        <w:rFonts w:ascii="Times New Roman" w:hAnsi="Times New Roman"/>
        <w:bCs/>
        <w:sz w:val="18"/>
        <w:szCs w:val="18"/>
      </w:rPr>
      <w:t xml:space="preserve">3</w:t>
    </w:r>
    <w:r>
      <w:rPr>
        <w:rFonts w:ascii="Times New Roman" w:hAnsi="Times New Roman"/>
        <w:bCs/>
        <w:sz w:val="18"/>
        <w:szCs w:val="18"/>
      </w:rPr>
      <w:fldChar w:fldCharType="end"/>
    </w:r>
    <w:r>
      <w:rPr>
        <w:rFonts w:ascii="Times New Roman" w:hAnsi="Times New Roman"/>
        <w:sz w:val="18"/>
        <w:szCs w:val="18"/>
      </w:rPr>
    </w:r>
    <w:r>
      <w:rPr>
        <w:rFonts w:ascii="Times New Roman" w:hAnsi="Times New Roman"/>
        <w:sz w:val="18"/>
        <w:szCs w:val="18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393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113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1833" w:hanging="180"/>
      </w:pPr>
    </w:lvl>
    <w:lvl w:ilvl="3">
      <w:start w:val="1"/>
      <w:numFmt w:val="decimal"/>
      <w:pStyle w:val="695"/>
      <w:isLgl w:val="false"/>
      <w:suff w:val="tab"/>
      <w:lvlText w:val="%4."/>
      <w:lvlJc w:val="left"/>
      <w:pPr>
        <w:ind w:left="2553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273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3993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4713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433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153" w:hanging="180"/>
      </w:pPr>
    </w:lvl>
  </w:abstractNum>
  <w:abstractNum w:abstractNumId="1">
    <w:multiLevelType w:val="hybridMultilevel"/>
    <w:lvl w:ilvl="0">
      <w:start w:val="6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1069" w:hanging="360"/>
      </w:pPr>
    </w:lvl>
    <w:lvl w:ilvl="2">
      <w:start w:val="1"/>
      <w:numFmt w:val="decimal"/>
      <w:isLgl w:val="false"/>
      <w:suff w:val="tab"/>
      <w:lvlText w:val="%1.%2.%3."/>
      <w:lvlJc w:val="left"/>
      <w:pPr>
        <w:ind w:left="2138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2847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3916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4625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5694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6403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7112" w:hanging="1440"/>
      </w:p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8582" w:hanging="360"/>
      </w:pPr>
      <w:rPr>
        <w:rFonts w:ascii="Symbol" w:hAnsi="Symbol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5">
    <w:multiLevelType w:val="hybridMultilevel"/>
    <w:lvl w:ilvl="0">
      <w:start w:val="30"/>
      <w:numFmt w:val="decimal"/>
      <w:isLgl w:val="false"/>
      <w:suff w:val="tab"/>
      <w:lvlText w:val="%1"/>
      <w:lvlJc w:val="left"/>
      <w:pPr>
        <w:ind w:left="1035" w:hanging="1035"/>
      </w:pPr>
    </w:lvl>
    <w:lvl w:ilvl="1">
      <w:start w:val="12"/>
      <w:numFmt w:val="decimal"/>
      <w:isLgl w:val="false"/>
      <w:suff w:val="tab"/>
      <w:lvlText w:val="%1.%2"/>
      <w:lvlJc w:val="left"/>
      <w:pPr>
        <w:ind w:left="1035" w:hanging="1035"/>
      </w:pPr>
    </w:lvl>
    <w:lvl w:ilvl="2">
      <w:start w:val="2025"/>
      <w:numFmt w:val="decimal"/>
      <w:isLgl w:val="false"/>
      <w:suff w:val="tab"/>
      <w:lvlText w:val="%1.%2.%3"/>
      <w:lvlJc w:val="left"/>
      <w:pPr>
        <w:ind w:left="1035" w:hanging="1035"/>
      </w:pPr>
    </w:lvl>
    <w:lvl w:ilvl="3">
      <w:start w:val="1"/>
      <w:numFmt w:val="decimal"/>
      <w:isLgl w:val="false"/>
      <w:suff w:val="tab"/>
      <w:lvlText w:val="%1.%2.%3.%4"/>
      <w:lvlJc w:val="left"/>
      <w:pPr>
        <w:ind w:left="1035" w:hanging="1035"/>
      </w:pPr>
    </w:lvl>
    <w:lvl w:ilvl="4">
      <w:start w:val="1"/>
      <w:numFmt w:val="decimal"/>
      <w:isLgl w:val="false"/>
      <w:suff w:val="tab"/>
      <w:lvlText w:val="%1.%2.%3.%4.%5"/>
      <w:lvlJc w:val="left"/>
      <w:pPr>
        <w:ind w:left="1080" w:hanging="1080"/>
      </w:pPr>
    </w:lvl>
    <w:lvl w:ilvl="5">
      <w:start w:val="1"/>
      <w:numFmt w:val="decimal"/>
      <w:isLgl w:val="false"/>
      <w:suff w:val="tab"/>
      <w:lvlText w:val="%1.%2.%3.%4.%5.%6"/>
      <w:lvlJc w:val="left"/>
      <w:pPr>
        <w:ind w:left="1080" w:hanging="1080"/>
      </w:pPr>
    </w:lvl>
    <w:lvl w:ilvl="6">
      <w:start w:val="1"/>
      <w:numFmt w:val="decimal"/>
      <w:isLgl w:val="false"/>
      <w:suff w:val="tab"/>
      <w:lvlText w:val="%1.%2.%3.%4.%5.%6.%7"/>
      <w:lvlJc w:val="left"/>
      <w:pPr>
        <w:ind w:left="1080" w:hanging="1080"/>
      </w:pPr>
    </w:lvl>
    <w:lvl w:ilvl="7">
      <w:start w:val="1"/>
      <w:numFmt w:val="decimal"/>
      <w:isLgl w:val="false"/>
      <w:suff w:val="tab"/>
      <w:lvlText w:val="%1.%2.%3.%4.%5.%6.%7.%8"/>
      <w:lvlJc w:val="left"/>
      <w:pPr>
        <w:ind w:left="1440" w:hanging="1440"/>
      </w:p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1440" w:hanging="1440"/>
      </w:p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7">
    <w:multiLevelType w:val="hybridMultilevel"/>
    <w:lvl w:ilvl="0">
      <w:start w:val="1"/>
      <w:numFmt w:val="upperRoman"/>
      <w:isLgl w:val="false"/>
      <w:suff w:val="tab"/>
      <w:lvlText w:val="%1."/>
      <w:lvlJc w:val="right"/>
      <w:pPr>
        <w:ind w:left="1260" w:hanging="360"/>
      </w:pPr>
      <w:rPr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98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70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42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14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86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58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30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020" w:hanging="180"/>
      </w:p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9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0"/>
  </w:num>
  <w:num w:numId="3">
    <w:abstractNumId w:val="6"/>
  </w:num>
  <w:num w:numId="4">
    <w:abstractNumId w:val="2"/>
  </w:num>
  <w:num w:numId="5">
    <w:abstractNumId w:val="1"/>
  </w:num>
  <w:num w:numId="6">
    <w:abstractNumId w:val="4"/>
  </w:num>
  <w:num w:numId="7">
    <w:abstractNumId w:val="3"/>
  </w:num>
  <w:num w:numId="8">
    <w:abstractNumId w:val="5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Times New Roman"/>
        <w:lang w:val="ru-RU" w:eastAsia="zh-CN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60"/>
    <w:next w:val="660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1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60"/>
    <w:next w:val="660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1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60"/>
    <w:next w:val="660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1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60"/>
    <w:next w:val="660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60"/>
    <w:next w:val="660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60"/>
    <w:next w:val="660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60"/>
    <w:next w:val="660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60"/>
    <w:next w:val="660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60"/>
    <w:next w:val="660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1">
    <w:name w:val="List Paragraph"/>
    <w:basedOn w:val="660"/>
    <w:uiPriority w:val="34"/>
    <w:qFormat/>
    <w:pPr>
      <w:contextualSpacing/>
      <w:ind w:left="720"/>
    </w:p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660"/>
    <w:next w:val="660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11"/>
    <w:link w:val="34"/>
    <w:uiPriority w:val="10"/>
    <w:rPr>
      <w:sz w:val="48"/>
      <w:szCs w:val="48"/>
    </w:rPr>
  </w:style>
  <w:style w:type="paragraph" w:styleId="36">
    <w:name w:val="Subtitle"/>
    <w:basedOn w:val="660"/>
    <w:next w:val="660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11"/>
    <w:link w:val="36"/>
    <w:uiPriority w:val="11"/>
    <w:rPr>
      <w:sz w:val="24"/>
      <w:szCs w:val="24"/>
    </w:rPr>
  </w:style>
  <w:style w:type="paragraph" w:styleId="38">
    <w:name w:val="Quote"/>
    <w:basedOn w:val="660"/>
    <w:next w:val="660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60"/>
    <w:next w:val="660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60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11"/>
    <w:link w:val="42"/>
    <w:uiPriority w:val="99"/>
  </w:style>
  <w:style w:type="paragraph" w:styleId="44">
    <w:name w:val="Footer"/>
    <w:basedOn w:val="660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11"/>
    <w:link w:val="44"/>
    <w:uiPriority w:val="99"/>
  </w:style>
  <w:style w:type="paragraph" w:styleId="46">
    <w:name w:val="Caption"/>
    <w:basedOn w:val="660"/>
    <w:next w:val="66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8">
    <w:name w:val="Table Grid"/>
    <w:basedOn w:val="32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8">
    <w:name w:val="List Table 7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9">
    <w:name w:val="List Table 7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50">
    <w:name w:val="List Table 7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51">
    <w:name w:val="List Table 7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2">
    <w:name w:val="List Table 7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3">
    <w:name w:val="Lined - Accent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5">
    <w:name w:val="Lined - Accent 2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6">
    <w:name w:val="Lined - Accent 3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7">
    <w:name w:val="Lined - Accent 4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8">
    <w:name w:val="Lined - Accent 5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59">
    <w:name w:val="Lined - Accent 6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0">
    <w:name w:val="Bordered &amp; Lined - Accent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2">
    <w:name w:val="Bordered &amp; Lined - Accent 2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3">
    <w:name w:val="Bordered &amp; Lined - Accent 3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4">
    <w:name w:val="Bordered &amp; Lined - Accent 4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5">
    <w:name w:val="Bordered &amp; Lined - Accent 5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6">
    <w:name w:val="Bordered &amp; Lined - Accent 6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7">
    <w:name w:val="Bordered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60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11"/>
    <w:uiPriority w:val="99"/>
    <w:unhideWhenUsed/>
    <w:rPr>
      <w:vertAlign w:val="superscript"/>
    </w:rPr>
  </w:style>
  <w:style w:type="paragraph" w:styleId="178">
    <w:name w:val="endnote text"/>
    <w:basedOn w:val="660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11"/>
    <w:uiPriority w:val="99"/>
    <w:semiHidden/>
    <w:unhideWhenUsed/>
    <w:rPr>
      <w:vertAlign w:val="superscript"/>
    </w:rPr>
  </w:style>
  <w:style w:type="paragraph" w:styleId="181">
    <w:name w:val="toc 1"/>
    <w:basedOn w:val="660"/>
    <w:next w:val="660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60"/>
    <w:next w:val="660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60"/>
    <w:next w:val="660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60"/>
    <w:next w:val="660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60"/>
    <w:next w:val="660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60"/>
    <w:next w:val="660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60"/>
    <w:next w:val="660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60"/>
    <w:next w:val="660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60"/>
    <w:next w:val="660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60"/>
    <w:next w:val="660"/>
    <w:uiPriority w:val="99"/>
    <w:unhideWhenUsed/>
    <w:pPr>
      <w:spacing w:after="0" w:afterAutospacing="0"/>
    </w:pPr>
  </w:style>
  <w:style w:type="paragraph" w:styleId="660" w:default="1">
    <w:name w:val="Normal"/>
    <w:next w:val="660"/>
    <w:link w:val="660"/>
    <w:qFormat/>
    <w:rPr>
      <w:rFonts w:ascii="Times New Roman CYR" w:hAnsi="Times New Roman CYR" w:eastAsia="Times New Roman"/>
      <w:lang w:val="ru-RU" w:eastAsia="ru-RU" w:bidi="ar-SA"/>
    </w:rPr>
  </w:style>
  <w:style w:type="paragraph" w:styleId="661">
    <w:name w:val="Заголовок 2"/>
    <w:basedOn w:val="660"/>
    <w:next w:val="660"/>
    <w:link w:val="667"/>
    <w:qFormat/>
    <w:pPr>
      <w:jc w:val="both"/>
      <w:keepNext/>
      <w:outlineLvl w:val="1"/>
    </w:pPr>
    <w:rPr>
      <w:sz w:val="24"/>
    </w:rPr>
  </w:style>
  <w:style w:type="paragraph" w:styleId="662">
    <w:name w:val="Заголовок 5"/>
    <w:basedOn w:val="660"/>
    <w:next w:val="660"/>
    <w:link w:val="668"/>
    <w:qFormat/>
    <w:pPr>
      <w:keepNext/>
      <w:outlineLvl w:val="4"/>
    </w:pPr>
    <w:rPr>
      <w:rFonts w:ascii="Times New Roman" w:hAnsi="Times New Roman"/>
      <w:b/>
      <w:bCs/>
      <w:sz w:val="24"/>
    </w:rPr>
  </w:style>
  <w:style w:type="paragraph" w:styleId="663">
    <w:name w:val="Заголовок 9"/>
    <w:basedOn w:val="660"/>
    <w:next w:val="660"/>
    <w:link w:val="669"/>
    <w:qFormat/>
    <w:pPr>
      <w:jc w:val="center"/>
      <w:keepNext/>
      <w:outlineLvl w:val="8"/>
    </w:pPr>
    <w:rPr>
      <w:rFonts w:ascii="Times New Roman" w:hAnsi="Times New Roman"/>
      <w:sz w:val="24"/>
    </w:rPr>
  </w:style>
  <w:style w:type="character" w:styleId="664">
    <w:name w:val="Основной шрифт абзаца"/>
    <w:next w:val="664"/>
    <w:link w:val="660"/>
    <w:uiPriority w:val="1"/>
    <w:unhideWhenUsed/>
  </w:style>
  <w:style w:type="table" w:styleId="665">
    <w:name w:val="Обычная таблица"/>
    <w:next w:val="665"/>
    <w:link w:val="660"/>
    <w:uiPriority w:val="99"/>
    <w:semiHidden/>
    <w:unhideWhenUsed/>
    <w:qFormat/>
    <w:tblPr/>
  </w:style>
  <w:style w:type="numbering" w:styleId="666">
    <w:name w:val="Нет списка"/>
    <w:next w:val="666"/>
    <w:link w:val="660"/>
    <w:uiPriority w:val="99"/>
    <w:semiHidden/>
    <w:unhideWhenUsed/>
  </w:style>
  <w:style w:type="character" w:styleId="667">
    <w:name w:val="Заголовок 2 Знак"/>
    <w:next w:val="667"/>
    <w:link w:val="661"/>
    <w:rPr>
      <w:rFonts w:ascii="Times New Roman CYR" w:hAnsi="Times New Roman CYR" w:eastAsia="Times New Roman" w:cs="Times New Roman"/>
      <w:sz w:val="24"/>
      <w:szCs w:val="20"/>
      <w:lang w:eastAsia="ru-RU"/>
    </w:rPr>
  </w:style>
  <w:style w:type="character" w:styleId="668">
    <w:name w:val="Заголовок 5 Знак"/>
    <w:next w:val="668"/>
    <w:link w:val="662"/>
    <w:rPr>
      <w:rFonts w:ascii="Times New Roman" w:hAnsi="Times New Roman" w:eastAsia="Times New Roman" w:cs="Times New Roman"/>
      <w:b/>
      <w:bCs/>
      <w:sz w:val="24"/>
      <w:szCs w:val="20"/>
      <w:lang w:eastAsia="ru-RU"/>
    </w:rPr>
  </w:style>
  <w:style w:type="character" w:styleId="669">
    <w:name w:val="Заголовок 9 Знак"/>
    <w:next w:val="669"/>
    <w:link w:val="663"/>
    <w:rPr>
      <w:rFonts w:ascii="Times New Roman" w:hAnsi="Times New Roman" w:eastAsia="Times New Roman" w:cs="Times New Roman"/>
      <w:sz w:val="24"/>
      <w:szCs w:val="20"/>
      <w:lang w:eastAsia="ru-RU"/>
    </w:rPr>
  </w:style>
  <w:style w:type="character" w:styleId="670">
    <w:name w:val="Гиперссылка"/>
    <w:next w:val="670"/>
    <w:link w:val="660"/>
    <w:rPr>
      <w:color w:val="0000ff"/>
      <w:u w:val="single"/>
    </w:rPr>
  </w:style>
  <w:style w:type="paragraph" w:styleId="671">
    <w:name w:val="Нижний колонтитул"/>
    <w:basedOn w:val="660"/>
    <w:next w:val="671"/>
    <w:link w:val="672"/>
    <w:uiPriority w:val="99"/>
    <w:pPr>
      <w:tabs>
        <w:tab w:val="center" w:pos="4677" w:leader="none"/>
        <w:tab w:val="right" w:pos="9355" w:leader="none"/>
      </w:tabs>
    </w:pPr>
  </w:style>
  <w:style w:type="character" w:styleId="672">
    <w:name w:val="Нижний колонтитул Знак"/>
    <w:next w:val="672"/>
    <w:link w:val="671"/>
    <w:uiPriority w:val="99"/>
    <w:rPr>
      <w:rFonts w:ascii="Times New Roman CYR" w:hAnsi="Times New Roman CYR" w:eastAsia="Times New Roman" w:cs="Times New Roman"/>
      <w:sz w:val="20"/>
      <w:szCs w:val="20"/>
      <w:lang w:eastAsia="ru-RU"/>
    </w:rPr>
  </w:style>
  <w:style w:type="paragraph" w:styleId="673">
    <w:name w:val="Основной текст,Основной текст таблиц,в таблице,таблицы,в таблицах, в таблице, в таблицах"/>
    <w:basedOn w:val="660"/>
    <w:next w:val="673"/>
    <w:link w:val="674"/>
    <w:pPr>
      <w:ind w:right="4961"/>
      <w:tabs>
        <w:tab w:val="left" w:pos="4536" w:leader="none"/>
      </w:tabs>
    </w:pPr>
    <w:rPr>
      <w:sz w:val="24"/>
    </w:rPr>
  </w:style>
  <w:style w:type="character" w:styleId="674">
    <w:name w:val="Основной текст Знак,Основной текст таблиц Знак,в таблице Знак,таблицы Знак,в таблицах Знак, в таблице Знак, в таблицах Знак"/>
    <w:next w:val="674"/>
    <w:link w:val="673"/>
    <w:rPr>
      <w:rFonts w:ascii="Times New Roman CYR" w:hAnsi="Times New Roman CYR" w:eastAsia="Times New Roman" w:cs="Times New Roman"/>
      <w:sz w:val="24"/>
      <w:szCs w:val="20"/>
      <w:lang w:eastAsia="ru-RU"/>
    </w:rPr>
  </w:style>
  <w:style w:type="paragraph" w:styleId="675">
    <w:name w:val="Пункт"/>
    <w:basedOn w:val="660"/>
    <w:next w:val="675"/>
    <w:link w:val="676"/>
    <w:pPr>
      <w:ind w:left="1134" w:hanging="1134"/>
      <w:jc w:val="both"/>
      <w:spacing w:line="360" w:lineRule="auto"/>
      <w:tabs>
        <w:tab w:val="num" w:pos="1134" w:leader="none"/>
      </w:tabs>
    </w:pPr>
    <w:rPr>
      <w:rFonts w:ascii="Times New Roman" w:hAnsi="Times New Roman"/>
      <w:sz w:val="28"/>
    </w:rPr>
  </w:style>
  <w:style w:type="character" w:styleId="676">
    <w:name w:val="Пункт Знак1"/>
    <w:next w:val="676"/>
    <w:link w:val="675"/>
    <w:rPr>
      <w:rFonts w:ascii="Times New Roman" w:hAnsi="Times New Roman" w:eastAsia="Times New Roman" w:cs="Times New Roman"/>
      <w:sz w:val="28"/>
      <w:szCs w:val="20"/>
      <w:lang w:eastAsia="ru-RU"/>
    </w:rPr>
  </w:style>
  <w:style w:type="paragraph" w:styleId="677">
    <w:name w:val="Абзац списка"/>
    <w:basedOn w:val="660"/>
    <w:next w:val="677"/>
    <w:link w:val="696"/>
    <w:uiPriority w:val="34"/>
    <w:qFormat/>
    <w:pPr>
      <w:contextualSpacing/>
      <w:ind w:left="720"/>
    </w:pPr>
  </w:style>
  <w:style w:type="paragraph" w:styleId="678">
    <w:name w:val="Текст выноски"/>
    <w:basedOn w:val="660"/>
    <w:next w:val="678"/>
    <w:link w:val="679"/>
    <w:semiHidden/>
    <w:rPr>
      <w:rFonts w:ascii="Tahoma" w:hAnsi="Tahoma" w:cs="Tahoma"/>
      <w:sz w:val="16"/>
      <w:szCs w:val="16"/>
    </w:rPr>
  </w:style>
  <w:style w:type="character" w:styleId="679">
    <w:name w:val="Текст выноски Знак"/>
    <w:next w:val="679"/>
    <w:link w:val="678"/>
    <w:semiHidden/>
    <w:rPr>
      <w:rFonts w:ascii="Tahoma" w:hAnsi="Tahoma" w:eastAsia="Times New Roman" w:cs="Tahoma"/>
      <w:sz w:val="16"/>
      <w:szCs w:val="16"/>
      <w:lang w:eastAsia="ru-RU"/>
    </w:rPr>
  </w:style>
  <w:style w:type="paragraph" w:styleId="680">
    <w:name w:val="Стиль Основной текст с отступом + 12 пт По ширине Слева:  0 см П..."/>
    <w:basedOn w:val="660"/>
    <w:next w:val="680"/>
    <w:link w:val="660"/>
    <w:pPr>
      <w:ind w:left="283"/>
      <w:spacing w:after="120"/>
    </w:pPr>
  </w:style>
  <w:style w:type="paragraph" w:styleId="681">
    <w:name w:val="Основной текст с отступом"/>
    <w:basedOn w:val="660"/>
    <w:next w:val="681"/>
    <w:link w:val="682"/>
    <w:uiPriority w:val="99"/>
    <w:unhideWhenUsed/>
    <w:pPr>
      <w:ind w:left="283"/>
      <w:spacing w:after="120"/>
    </w:pPr>
  </w:style>
  <w:style w:type="character" w:styleId="682">
    <w:name w:val="Основной текст с отступом Знак"/>
    <w:next w:val="682"/>
    <w:link w:val="681"/>
    <w:uiPriority w:val="99"/>
    <w:rPr>
      <w:rFonts w:ascii="Times New Roman CYR" w:hAnsi="Times New Roman CYR" w:eastAsia="Times New Roman" w:cs="Times New Roman"/>
      <w:sz w:val="20"/>
      <w:szCs w:val="20"/>
      <w:lang w:eastAsia="ru-RU"/>
    </w:rPr>
  </w:style>
  <w:style w:type="paragraph" w:styleId="683">
    <w:name w:val="Название"/>
    <w:basedOn w:val="660"/>
    <w:next w:val="683"/>
    <w:link w:val="684"/>
    <w:qFormat/>
    <w:pPr>
      <w:jc w:val="center"/>
    </w:pPr>
    <w:rPr>
      <w:rFonts w:ascii="Times New Roman" w:hAnsi="Times New Roman"/>
      <w:b/>
      <w:sz w:val="22"/>
    </w:rPr>
  </w:style>
  <w:style w:type="character" w:styleId="684">
    <w:name w:val="Название Знак"/>
    <w:next w:val="684"/>
    <w:link w:val="683"/>
    <w:rPr>
      <w:rFonts w:ascii="Times New Roman" w:hAnsi="Times New Roman" w:eastAsia="Times New Roman" w:cs="Times New Roman"/>
      <w:b/>
      <w:szCs w:val="20"/>
      <w:lang w:eastAsia="ru-RU"/>
    </w:rPr>
  </w:style>
  <w:style w:type="paragraph" w:styleId="685">
    <w:name w:val="Обычный2"/>
    <w:next w:val="685"/>
    <w:link w:val="660"/>
    <w:pPr>
      <w:spacing w:before="100" w:after="100"/>
    </w:pPr>
    <w:rPr>
      <w:rFonts w:ascii="Times New Roman" w:hAnsi="Times New Roman" w:eastAsia="Times New Roman"/>
      <w:sz w:val="24"/>
      <w:lang w:val="ru-RU" w:eastAsia="ru-RU" w:bidi="ar-SA"/>
    </w:rPr>
  </w:style>
  <w:style w:type="character" w:styleId="686">
    <w:name w:val="bold1"/>
    <w:next w:val="686"/>
    <w:link w:val="660"/>
    <w:rPr>
      <w:b/>
      <w:bCs/>
    </w:rPr>
  </w:style>
  <w:style w:type="paragraph" w:styleId="687">
    <w:name w:val="Верхний колонтитул"/>
    <w:basedOn w:val="660"/>
    <w:next w:val="687"/>
    <w:link w:val="688"/>
    <w:uiPriority w:val="99"/>
    <w:unhideWhenUsed/>
    <w:pPr>
      <w:tabs>
        <w:tab w:val="center" w:pos="4677" w:leader="none"/>
        <w:tab w:val="right" w:pos="9355" w:leader="none"/>
      </w:tabs>
    </w:pPr>
  </w:style>
  <w:style w:type="character" w:styleId="688">
    <w:name w:val="Верхний колонтитул Знак"/>
    <w:next w:val="688"/>
    <w:link w:val="687"/>
    <w:uiPriority w:val="99"/>
    <w:rPr>
      <w:rFonts w:ascii="Times New Roman CYR" w:hAnsi="Times New Roman CYR" w:eastAsia="Times New Roman" w:cs="Times New Roman"/>
      <w:sz w:val="20"/>
      <w:szCs w:val="20"/>
      <w:lang w:eastAsia="ru-RU"/>
    </w:rPr>
  </w:style>
  <w:style w:type="character" w:styleId="689">
    <w:name w:val="Основной текст1"/>
    <w:next w:val="689"/>
    <w:link w:val="660"/>
    <w:rPr>
      <w:rFonts w:ascii="Times New Roman" w:hAnsi="Times New Roman" w:eastAsia="Times New Roman" w:cs="Times New Roman"/>
      <w:color w:val="000000"/>
      <w:spacing w:val="0"/>
      <w:position w:val="0"/>
      <w:sz w:val="18"/>
      <w:szCs w:val="18"/>
      <w:u w:val="none"/>
      <w:shd w:val="clear" w:color="auto" w:fill="ffffff"/>
      <w:lang w:val="ru-RU"/>
    </w:rPr>
  </w:style>
  <w:style w:type="character" w:styleId="690">
    <w:name w:val="Основной текст_"/>
    <w:next w:val="690"/>
    <w:link w:val="691"/>
    <w:rPr>
      <w:rFonts w:ascii="Times New Roman" w:hAnsi="Times New Roman" w:eastAsia="Times New Roman"/>
      <w:sz w:val="18"/>
      <w:szCs w:val="18"/>
      <w:shd w:val="clear" w:color="auto" w:fill="ffffff"/>
    </w:rPr>
  </w:style>
  <w:style w:type="paragraph" w:styleId="691">
    <w:name w:val="Основной текст2"/>
    <w:basedOn w:val="660"/>
    <w:next w:val="691"/>
    <w:link w:val="690"/>
    <w:pPr>
      <w:ind w:firstLine="2280"/>
      <w:spacing w:after="240" w:line="235" w:lineRule="exact"/>
      <w:shd w:val="clear" w:color="auto" w:fill="ffffff"/>
      <w:widowControl w:val="off"/>
    </w:pPr>
    <w:rPr>
      <w:rFonts w:ascii="Times New Roman" w:hAnsi="Times New Roman"/>
      <w:sz w:val="18"/>
      <w:szCs w:val="18"/>
    </w:rPr>
  </w:style>
  <w:style w:type="character" w:styleId="692">
    <w:name w:val="комментарий"/>
    <w:next w:val="692"/>
    <w:link w:val="660"/>
    <w:uiPriority w:val="99"/>
    <w:rPr>
      <w:b/>
      <w:i/>
      <w:shd w:val="clear" w:color="auto" w:fill="ffff99"/>
    </w:rPr>
  </w:style>
  <w:style w:type="character" w:styleId="693">
    <w:name w:val="Строгий"/>
    <w:next w:val="693"/>
    <w:link w:val="660"/>
    <w:uiPriority w:val="22"/>
    <w:qFormat/>
    <w:rPr>
      <w:rFonts w:cs="Times New Roman"/>
      <w:b/>
    </w:rPr>
  </w:style>
  <w:style w:type="paragraph" w:styleId="694">
    <w:name w:val="Без интервала"/>
    <w:next w:val="694"/>
    <w:link w:val="660"/>
    <w:uiPriority w:val="1"/>
    <w:qFormat/>
    <w:rPr>
      <w:sz w:val="22"/>
      <w:szCs w:val="22"/>
      <w:lang w:val="ru-RU" w:eastAsia="en-US" w:bidi="ar-SA"/>
    </w:rPr>
  </w:style>
  <w:style w:type="paragraph" w:styleId="695">
    <w:name w:val="Подпункт"/>
    <w:basedOn w:val="660"/>
    <w:next w:val="695"/>
    <w:link w:val="660"/>
    <w:pPr>
      <w:numPr>
        <w:ilvl w:val="3"/>
        <w:numId w:val="2"/>
      </w:numPr>
      <w:jc w:val="both"/>
      <w:spacing w:line="360" w:lineRule="auto"/>
    </w:pPr>
    <w:rPr>
      <w:rFonts w:ascii="Times New Roman" w:hAnsi="Times New Roman"/>
      <w:sz w:val="28"/>
    </w:rPr>
  </w:style>
  <w:style w:type="character" w:styleId="696">
    <w:name w:val="Абзац списка Знак"/>
    <w:next w:val="696"/>
    <w:link w:val="677"/>
    <w:rPr>
      <w:rFonts w:ascii="Times New Roman CYR" w:hAnsi="Times New Roman CYR" w:eastAsia="Times New Roman"/>
    </w:rPr>
  </w:style>
  <w:style w:type="paragraph" w:styleId="697">
    <w:name w:val="Обычный3"/>
    <w:next w:val="697"/>
    <w:link w:val="660"/>
    <w:pPr>
      <w:spacing w:before="100" w:after="100"/>
    </w:pPr>
    <w:rPr>
      <w:rFonts w:ascii="Times New Roman" w:hAnsi="Times New Roman" w:eastAsia="Times New Roman"/>
      <w:sz w:val="24"/>
      <w:lang w:val="ru-RU" w:eastAsia="ru-RU" w:bidi="ar-SA"/>
    </w:rPr>
  </w:style>
  <w:style w:type="paragraph" w:styleId="698">
    <w:name w:val="Таблица шапка"/>
    <w:basedOn w:val="660"/>
    <w:next w:val="698"/>
    <w:link w:val="660"/>
    <w:pPr>
      <w:ind w:left="57" w:right="57"/>
      <w:keepNext/>
      <w:spacing w:before="40" w:after="40"/>
    </w:pPr>
    <w:rPr>
      <w:rFonts w:ascii="Times New Roman" w:hAnsi="Times New Roman"/>
      <w:sz w:val="22"/>
      <w:szCs w:val="22"/>
    </w:rPr>
  </w:style>
  <w:style w:type="character" w:styleId="699">
    <w:name w:val="Замещающий текст"/>
    <w:next w:val="699"/>
    <w:link w:val="660"/>
    <w:uiPriority w:val="99"/>
    <w:semiHidden/>
    <w:rPr>
      <w:color w:val="808080"/>
    </w:rPr>
  </w:style>
  <w:style w:type="paragraph" w:styleId="700">
    <w:name w:val="Table Contents"/>
    <w:basedOn w:val="660"/>
    <w:next w:val="700"/>
    <w:link w:val="660"/>
    <w:pPr>
      <w:widowControl w:val="off"/>
      <w:suppressLineNumbers/>
    </w:pPr>
    <w:rPr>
      <w:rFonts w:ascii="Times New Roman" w:hAnsi="Times New Roman" w:eastAsia="Lucida Sans Unicode" w:cs="Tahoma"/>
      <w:sz w:val="24"/>
      <w:szCs w:val="24"/>
      <w:lang w:bidi="ru-RU"/>
    </w:rPr>
  </w:style>
  <w:style w:type="paragraph" w:styleId="701">
    <w:name w:val="Таблица текст"/>
    <w:basedOn w:val="660"/>
    <w:next w:val="701"/>
    <w:link w:val="660"/>
    <w:pPr>
      <w:ind w:left="57" w:right="57"/>
      <w:spacing w:before="40" w:after="40"/>
    </w:pPr>
    <w:rPr>
      <w:rFonts w:ascii="Times New Roman" w:hAnsi="Times New Roman"/>
      <w:sz w:val="24"/>
      <w:szCs w:val="24"/>
    </w:rPr>
  </w:style>
  <w:style w:type="character" w:styleId="2579" w:default="1">
    <w:name w:val="Default Paragraph Font"/>
    <w:uiPriority w:val="1"/>
    <w:semiHidden/>
    <w:unhideWhenUsed/>
  </w:style>
  <w:style w:type="numbering" w:styleId="2580" w:default="1">
    <w:name w:val="No List"/>
    <w:uiPriority w:val="99"/>
    <w:semiHidden/>
    <w:unhideWhenUsed/>
  </w:style>
  <w:style w:type="table" w:styleId="2581" w:default="1">
    <w:name w:val="Normal Table"/>
    <w:uiPriority w:val="99"/>
    <w:semiHidden/>
    <w:unhideWhenUsed/>
    <w:tblPr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hyperlink" Target="http://www.zakupki.gov.ru" TargetMode="External"/><Relationship Id="rId11" Type="http://schemas.openxmlformats.org/officeDocument/2006/relationships/hyperlink" Target="http://www.zakupki.gov.ru/223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Р7-Офис/2024.4.1.625</Application>
  <Company>LE</Company>
  <DocSecurity>0</DocSecurity>
  <HyperlinksChanged>false</HyperlinksChanged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DIT</dc:creator>
  <cp:revision>221</cp:revision>
  <dcterms:created xsi:type="dcterms:W3CDTF">2023-07-01T04:37:00Z</dcterms:created>
  <dcterms:modified xsi:type="dcterms:W3CDTF">2025-12-13T07:10:26Z</dcterms:modified>
  <cp:version>1048576</cp:version>
</cp:coreProperties>
</file>