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58"/>
        <w:jc w:val="center"/>
        <w:tabs>
          <w:tab w:val="left" w:pos="426" w:leader="none"/>
        </w:tabs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t xml:space="preserve">ПРОТОКОЛ ЗАСЕДАНИЯ</w:t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58"/>
        <w:jc w:val="center"/>
        <w:tabs>
          <w:tab w:val="left" w:pos="426" w:leader="none"/>
        </w:tabs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  <w:t xml:space="preserve">ПОСТОЯННО ДЕЙСТВУЮЩЕЙ ЗАКУПОЧНОЙ КОМИССИИ</w:t>
      </w:r>
      <w:r>
        <w:rPr>
          <w:b/>
          <w:bCs/>
          <w:i/>
          <w:sz w:val="24"/>
          <w:szCs w:val="24"/>
        </w:rPr>
        <w:t xml:space="preserve"> №</w:t>
      </w:r>
      <w:r>
        <w:rPr>
          <w:b/>
          <w:bCs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 xml:space="preserve">32515394943</w:t>
      </w:r>
      <w:r>
        <w:rPr>
          <w:b/>
          <w:i/>
          <w:sz w:val="24"/>
          <w:szCs w:val="24"/>
        </w:rPr>
        <w:t xml:space="preserve">/</w:t>
      </w:r>
      <w:r>
        <w:rPr>
          <w:b/>
          <w:bCs/>
          <w:i/>
          <w:sz w:val="24"/>
          <w:szCs w:val="24"/>
        </w:rPr>
        <w:t xml:space="preserve">1</w:t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58"/>
        <w:tabs>
          <w:tab w:val="left" w:pos="426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Дата заседания комиссии: 15 декабря 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года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58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Дата подписания протокола: 15 декабря</w:t>
      </w:r>
      <w:r>
        <w:rPr>
          <w:sz w:val="24"/>
          <w:szCs w:val="24"/>
        </w:rPr>
        <w:t xml:space="preserve"> 202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года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8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Форма проведения з</w:t>
      </w:r>
      <w:r>
        <w:rPr>
          <w:sz w:val="24"/>
          <w:szCs w:val="24"/>
        </w:rPr>
        <w:t xml:space="preserve">аседания комиссии: очно-заочная.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8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Общее число членов постоянно действующей закупочной комиссии филиала ПАО «Россети Юг» - «Кубаньэнего» составляет - 9 (девять).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204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2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48"/>
        </w:trPr>
        <w:tc>
          <w:tcPr>
            <w:tcW w:w="10204" w:type="dxa"/>
            <w:vAlign w:val="top"/>
            <w:textDirection w:val="lrTb"/>
            <w:noWrap w:val="false"/>
          </w:tcPr>
          <w:p>
            <w:pPr>
              <w:pStyle w:val="993"/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Голосовали: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П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редседател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ь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ПДЗК:</w:t>
            </w:r>
            <w:r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 xml:space="preserve">В.А. Коржаневский.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93"/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Заместители председателя ПДЗК: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О.Ф. Нищук, 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93"/>
              <w:jc w:val="both"/>
              <w:spacing w:before="0" w:beforeAutospacing="0" w:after="0" w:afterAutospacing="0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Члены ПДЗК:</w:t>
            </w:r>
            <w:r>
              <w:rPr>
                <w:color w:val="000000"/>
                <w:sz w:val="24"/>
                <w:szCs w:val="24"/>
              </w:rPr>
              <w:t xml:space="preserve"> С.С. Шевченко, А.А. Часов, </w:t>
            </w:r>
            <w:r>
              <w:rPr>
                <w:bCs/>
                <w:color w:val="000000"/>
                <w:sz w:val="24"/>
                <w:szCs w:val="24"/>
              </w:rPr>
              <w:t xml:space="preserve">Д.А. Коновалов</w:t>
            </w:r>
            <w:r>
              <w:rPr>
                <w:color w:val="000000"/>
                <w:sz w:val="24"/>
                <w:szCs w:val="24"/>
              </w:rPr>
              <w:t xml:space="preserve">, О.В. Бабак.</w:t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  <w:p>
            <w:pPr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none"/>
              </w:rPr>
              <w:t xml:space="preserve">Не приняли участие в голосовании: </w:t>
            </w:r>
            <w:r>
              <w:rPr>
                <w:sz w:val="24"/>
                <w:szCs w:val="24"/>
              </w:rPr>
              <w:t xml:space="preserve">В.А. Михайлов,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О.В. Крылов, </w:t>
            </w:r>
            <w:r>
              <w:rPr>
                <w:color w:val="000000"/>
                <w:sz w:val="24"/>
                <w:szCs w:val="24"/>
              </w:rPr>
              <w:t xml:space="preserve">С.С. Заворин.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</w:tr>
    </w:tbl>
    <w:p>
      <w:pPr>
        <w:pStyle w:val="958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Квор</w:t>
      </w:r>
      <w:r>
        <w:rPr>
          <w:sz w:val="24"/>
          <w:szCs w:val="24"/>
        </w:rPr>
        <w:t xml:space="preserve">ум имеется. Комиссия правомочна.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8"/>
        <w:jc w:val="both"/>
        <w:tabs>
          <w:tab w:val="left" w:pos="709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Настоящий </w:t>
      </w:r>
      <w:r>
        <w:rPr>
          <w:bCs/>
          <w:sz w:val="24"/>
          <w:szCs w:val="24"/>
        </w:rPr>
        <w:t xml:space="preserve">конкурс</w:t>
      </w:r>
      <w:r>
        <w:rPr>
          <w:sz w:val="24"/>
          <w:szCs w:val="24"/>
        </w:rPr>
        <w:t xml:space="preserve"> в электронной форме проводится </w:t>
      </w:r>
      <w:r>
        <w:rPr>
          <w:sz w:val="24"/>
          <w:szCs w:val="24"/>
        </w:rPr>
        <w:t xml:space="preserve">с использованием функционала </w:t>
      </w:r>
      <w:r>
        <w:rPr>
          <w:sz w:val="24"/>
          <w:szCs w:val="24"/>
        </w:rPr>
        <w:t xml:space="preserve">Единой электронной торговой площадки «Росэлторг» (далее – ЕЭТП) </w:t>
      </w:r>
      <w:r>
        <w:rPr>
          <w:sz w:val="24"/>
          <w:szCs w:val="24"/>
        </w:rPr>
        <w:t xml:space="preserve">согласно Правилам работы данной системы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75"/>
        <w:numPr>
          <w:ilvl w:val="0"/>
          <w:numId w:val="2"/>
        </w:numPr>
        <w:ind w:left="0" w:firstLine="0"/>
        <w:tabs>
          <w:tab w:val="left" w:pos="284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  <w:lang w:val="ru-RU"/>
        </w:rPr>
        <w:t xml:space="preserve">ВОПРОСЫ ЗАСЕДАНИЯ </w:t>
      </w:r>
      <w:r>
        <w:rPr>
          <w:b/>
          <w:bCs/>
          <w:caps/>
          <w:sz w:val="24"/>
          <w:szCs w:val="24"/>
          <w:lang w:val="ru-RU"/>
        </w:rPr>
        <w:t xml:space="preserve">ПОСТОЯННО ДЕЙСТВУЮЩЕЙ ЗАКУПОЧНОЙ</w:t>
      </w:r>
      <w:r>
        <w:rPr>
          <w:b/>
          <w:bCs/>
          <w:caps/>
          <w:sz w:val="24"/>
          <w:szCs w:val="24"/>
          <w:lang w:val="ru-RU"/>
        </w:rPr>
        <w:t xml:space="preserve"> </w:t>
      </w:r>
      <w:r>
        <w:rPr>
          <w:b/>
          <w:bCs/>
          <w:caps/>
          <w:sz w:val="24"/>
          <w:szCs w:val="24"/>
          <w:lang w:val="ru-RU"/>
        </w:rPr>
        <w:t xml:space="preserve">КОМИССИИ</w:t>
      </w:r>
      <w:r>
        <w:rPr>
          <w:b/>
          <w:bCs/>
          <w:caps/>
          <w:sz w:val="24"/>
          <w:szCs w:val="24"/>
          <w:lang w:val="ru-RU"/>
        </w:rPr>
        <w:t xml:space="preserve">: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1018"/>
        <w:numPr>
          <w:ilvl w:val="0"/>
          <w:numId w:val="11"/>
        </w:numPr>
        <w:contextualSpacing/>
        <w:ind w:left="0" w:firstLine="0"/>
        <w:jc w:val="both"/>
        <w:tabs>
          <w:tab w:val="left" w:pos="284" w:leader="none"/>
          <w:tab w:val="left" w:pos="6446" w:leader="none"/>
        </w:tabs>
        <w:rPr>
          <w:sz w:val="24"/>
          <w:szCs w:val="24"/>
        </w:rPr>
      </w:pPr>
      <w:r>
        <w:rPr>
          <w:bCs/>
          <w:sz w:val="24"/>
          <w:szCs w:val="24"/>
          <w:highlight w:val="none"/>
        </w:rPr>
        <w:t xml:space="preserve">О переносе сроков.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18"/>
        <w:numPr>
          <w:ilvl w:val="0"/>
          <w:numId w:val="11"/>
        </w:numPr>
        <w:contextualSpacing/>
        <w:ind w:left="0" w:firstLine="0"/>
        <w:jc w:val="both"/>
        <w:tabs>
          <w:tab w:val="left" w:pos="284" w:leader="none"/>
          <w:tab w:val="left" w:pos="6446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О рассмотрении экспертных заключений и принятии их к сведению.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1018"/>
        <w:numPr>
          <w:ilvl w:val="0"/>
          <w:numId w:val="11"/>
        </w:numPr>
        <w:contextualSpacing/>
        <w:ind w:left="0" w:firstLine="0"/>
        <w:jc w:val="both"/>
        <w:tabs>
          <w:tab w:val="left" w:pos="0" w:leader="none"/>
          <w:tab w:val="left" w:pos="284" w:leader="none"/>
          <w:tab w:val="left" w:pos="851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О признании заяв</w:t>
      </w:r>
      <w:r>
        <w:rPr>
          <w:bCs/>
          <w:sz w:val="24"/>
          <w:szCs w:val="24"/>
          <w:lang w:val="ru-RU"/>
        </w:rPr>
        <w:t xml:space="preserve">ок</w:t>
      </w:r>
      <w:r>
        <w:rPr>
          <w:bCs/>
          <w:sz w:val="24"/>
          <w:szCs w:val="24"/>
        </w:rPr>
        <w:t xml:space="preserve"> участник</w:t>
      </w:r>
      <w:r>
        <w:rPr>
          <w:bCs/>
          <w:sz w:val="24"/>
          <w:szCs w:val="24"/>
          <w:lang w:val="ru-RU"/>
        </w:rPr>
        <w:t xml:space="preserve">ов</w:t>
      </w:r>
      <w:r>
        <w:rPr>
          <w:bCs/>
          <w:sz w:val="24"/>
          <w:szCs w:val="24"/>
        </w:rPr>
        <w:t xml:space="preserve"> соответствующ</w:t>
      </w:r>
      <w:r>
        <w:rPr>
          <w:bCs/>
          <w:sz w:val="24"/>
          <w:szCs w:val="24"/>
          <w:lang w:val="ru-RU"/>
        </w:rPr>
        <w:t xml:space="preserve">ими</w:t>
      </w:r>
      <w:r>
        <w:rPr>
          <w:bCs/>
          <w:sz w:val="24"/>
          <w:szCs w:val="24"/>
        </w:rPr>
        <w:t xml:space="preserve"> требованиям документации о закупке, принятии к дальнейшему рассмотрению</w:t>
      </w:r>
      <w:r>
        <w:rPr>
          <w:bCs/>
          <w:sz w:val="24"/>
          <w:szCs w:val="24"/>
          <w:lang w:val="ru-RU"/>
        </w:rPr>
        <w:t xml:space="preserve">,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  <w:lang w:val="ru-RU"/>
        </w:rPr>
        <w:t xml:space="preserve">о</w:t>
      </w:r>
      <w:r>
        <w:rPr>
          <w:color w:val="000000"/>
          <w:sz w:val="24"/>
          <w:szCs w:val="24"/>
        </w:rPr>
        <w:t xml:space="preserve">б одобрении </w:t>
      </w:r>
      <w:r>
        <w:rPr>
          <w:color w:val="000000"/>
          <w:sz w:val="24"/>
          <w:szCs w:val="24"/>
          <w:lang w:val="ru-RU"/>
        </w:rPr>
        <w:t xml:space="preserve">предварительной </w:t>
      </w:r>
      <w:r>
        <w:rPr>
          <w:color w:val="000000"/>
          <w:sz w:val="24"/>
          <w:szCs w:val="24"/>
        </w:rPr>
        <w:t xml:space="preserve">оценки заявок участников по оценочным критериям</w:t>
      </w:r>
      <w:r>
        <w:rPr>
          <w:color w:val="000000"/>
          <w:sz w:val="24"/>
          <w:szCs w:val="24"/>
          <w:lang w:val="ru-RU"/>
        </w:rPr>
        <w:t xml:space="preserve">, </w:t>
      </w:r>
      <w:r>
        <w:rPr>
          <w:bCs/>
          <w:sz w:val="24"/>
          <w:szCs w:val="24"/>
        </w:rPr>
        <w:t xml:space="preserve">допуске к процедуре переторжки в заочной форме</w:t>
      </w:r>
      <w:r>
        <w:rPr>
          <w:rFonts w:eastAsia="Calibri"/>
          <w:color w:val="000000"/>
          <w:sz w:val="24"/>
          <w:szCs w:val="24"/>
          <w:lang w:val="ru-RU" w:eastAsia="en-US"/>
        </w:rPr>
        <w:t xml:space="preserve"> </w:t>
      </w:r>
      <w:r>
        <w:rPr>
          <w:bCs/>
          <w:sz w:val="24"/>
          <w:szCs w:val="24"/>
          <w:lang w:val="ru-RU"/>
        </w:rPr>
        <w:t xml:space="preserve">и проведению оценки и сопоставления заявок участников, допущенных до участия в закупке по результатам переторжки.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975"/>
        <w:numPr>
          <w:ilvl w:val="0"/>
          <w:numId w:val="2"/>
        </w:numPr>
        <w:ind w:left="0" w:firstLine="0"/>
        <w:tabs>
          <w:tab w:val="left" w:pos="284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 xml:space="preserve">Информация о закупке</w:t>
      </w:r>
      <w:r>
        <w:rPr>
          <w:b/>
          <w:bCs/>
          <w:caps/>
          <w:sz w:val="24"/>
          <w:szCs w:val="24"/>
          <w:lang w:val="ru-RU"/>
        </w:rPr>
        <w:t xml:space="preserve">.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75"/>
        <w:numPr>
          <w:ilvl w:val="0"/>
          <w:numId w:val="6"/>
        </w:numPr>
        <w:ind w:left="0" w:firstLine="0"/>
        <w:tabs>
          <w:tab w:val="left" w:pos="284" w:leader="none"/>
        </w:tabs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Извещение о </w:t>
      </w:r>
      <w:r>
        <w:rPr>
          <w:bCs/>
          <w:sz w:val="24"/>
          <w:szCs w:val="24"/>
        </w:rPr>
        <w:t xml:space="preserve">проведении</w:t>
      </w:r>
      <w:r>
        <w:rPr>
          <w:bCs/>
          <w:iCs/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 xml:space="preserve">конкурса</w:t>
      </w:r>
      <w:r>
        <w:rPr>
          <w:bCs/>
          <w:iCs/>
          <w:sz w:val="24"/>
          <w:szCs w:val="24"/>
        </w:rPr>
        <w:t xml:space="preserve"> в электронной форме от </w:t>
      </w:r>
      <w:r>
        <w:rPr>
          <w:bCs/>
          <w:iCs/>
          <w:sz w:val="24"/>
          <w:szCs w:val="24"/>
          <w:lang w:val="ru-RU"/>
        </w:rPr>
        <w:t xml:space="preserve">10.10</w:t>
      </w:r>
      <w:r>
        <w:rPr>
          <w:bCs/>
          <w:iCs/>
          <w:sz w:val="24"/>
          <w:szCs w:val="24"/>
          <w:lang w:val="ru-RU"/>
        </w:rPr>
        <w:t xml:space="preserve">.2025</w:t>
      </w:r>
      <w:r>
        <w:rPr>
          <w:bCs/>
          <w:sz w:val="24"/>
          <w:szCs w:val="24"/>
        </w:rPr>
        <w:t xml:space="preserve"> </w:t>
      </w:r>
      <w:r>
        <w:rPr>
          <w:bCs/>
          <w:iCs/>
          <w:sz w:val="24"/>
          <w:szCs w:val="24"/>
        </w:rPr>
        <w:t xml:space="preserve">№</w:t>
      </w:r>
      <w:r>
        <w:rPr>
          <w:bCs/>
          <w:iCs/>
          <w:sz w:val="24"/>
          <w:szCs w:val="24"/>
          <w:lang w:val="ru-RU"/>
        </w:rPr>
        <w:t xml:space="preserve"> </w:t>
      </w:r>
      <w:r>
        <w:rPr>
          <w:b/>
          <w:bCs/>
          <w:iCs/>
          <w:sz w:val="24"/>
          <w:szCs w:val="24"/>
          <w:lang w:val="ru-RU"/>
        </w:rPr>
        <w:t xml:space="preserve">32515394943</w:t>
      </w:r>
      <w:r>
        <w:rPr>
          <w:b/>
          <w:bCs/>
          <w:iCs/>
          <w:sz w:val="24"/>
          <w:szCs w:val="24"/>
        </w:rPr>
        <w:t xml:space="preserve">,</w:t>
      </w:r>
      <w:r>
        <w:rPr>
          <w:bCs/>
          <w:iCs/>
          <w:sz w:val="24"/>
          <w:szCs w:val="24"/>
        </w:rPr>
        <w:t xml:space="preserve"> опубликовано на официальном сайте Единой информационной системы в сфере закупок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"http://www.zakupki.gov.ru" </w:instrText>
      </w:r>
      <w:r>
        <w:rPr>
          <w:sz w:val="24"/>
          <w:szCs w:val="24"/>
        </w:rPr>
        <w:fldChar w:fldCharType="separate"/>
      </w:r>
      <w:r>
        <w:rPr>
          <w:rStyle w:val="973"/>
          <w:bCs/>
          <w:iCs/>
          <w:sz w:val="24"/>
          <w:szCs w:val="24"/>
        </w:rPr>
        <w:t xml:space="preserve">www.zakupki.gov.ru</w:t>
      </w:r>
      <w:r>
        <w:rPr>
          <w:rStyle w:val="973"/>
          <w:bCs/>
          <w:iCs/>
          <w:sz w:val="24"/>
          <w:szCs w:val="24"/>
        </w:rPr>
        <w:fldChar w:fldCharType="end"/>
      </w:r>
      <w:r>
        <w:rPr>
          <w:bCs/>
          <w:iCs/>
          <w:sz w:val="24"/>
          <w:szCs w:val="24"/>
        </w:rPr>
        <w:t xml:space="preserve">), с копией публикации на </w:t>
      </w:r>
      <w:r>
        <w:rPr>
          <w:bCs/>
          <w:iCs/>
          <w:sz w:val="24"/>
          <w:szCs w:val="24"/>
          <w:lang w:val="ru-RU"/>
        </w:rPr>
        <w:t xml:space="preserve">Е</w:t>
      </w:r>
      <w:r>
        <w:rPr>
          <w:bCs/>
          <w:iCs/>
          <w:sz w:val="24"/>
          <w:szCs w:val="24"/>
          <w:lang w:val="ru-RU"/>
        </w:rPr>
        <w:t xml:space="preserve">ЭТП «Росэлторг» (https://www.roseltorg.ru/)</w:t>
      </w:r>
      <w:r>
        <w:rPr>
          <w:iCs/>
          <w:sz w:val="24"/>
          <w:szCs w:val="24"/>
        </w:rPr>
        <w:t xml:space="preserve">.</w:t>
      </w:r>
      <w:r>
        <w:rPr>
          <w:bCs/>
          <w:iCs/>
          <w:sz w:val="24"/>
          <w:szCs w:val="24"/>
        </w:rPr>
      </w:r>
      <w:r>
        <w:rPr>
          <w:bCs/>
          <w:iCs/>
          <w:sz w:val="24"/>
          <w:szCs w:val="24"/>
        </w:rPr>
      </w:r>
    </w:p>
    <w:tbl>
      <w:tblPr>
        <w:tblW w:w="4873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2953"/>
        <w:gridCol w:w="2409"/>
        <w:gridCol w:w="2409"/>
        <w:gridCol w:w="224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57"/>
        </w:trPr>
        <w:tc>
          <w:tcPr>
            <w:tcW w:w="2953" w:type="dxa"/>
            <w:vAlign w:val="center"/>
            <w:textDirection w:val="lrTb"/>
            <w:noWrap w:val="false"/>
          </w:tcPr>
          <w:p>
            <w:pPr>
              <w:pStyle w:val="9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Предмет договора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409" w:type="dxa"/>
            <w:vAlign w:val="center"/>
            <w:textDirection w:val="lrTb"/>
            <w:noWrap w:val="false"/>
          </w:tcPr>
          <w:p>
            <w:pPr>
              <w:pStyle w:val="9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Стоимость договора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409" w:type="dxa"/>
            <w:vAlign w:val="center"/>
            <w:textDirection w:val="lrTb"/>
            <w:noWrap w:val="false"/>
          </w:tcPr>
          <w:p>
            <w:pPr>
              <w:pStyle w:val="9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Цена единицы закупаемых товаров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247" w:type="dxa"/>
            <w:vAlign w:val="center"/>
            <w:textDirection w:val="lrTb"/>
            <w:noWrap w:val="false"/>
          </w:tcPr>
          <w:p>
            <w:pPr>
              <w:pStyle w:val="975"/>
              <w:jc w:val="center"/>
              <w:tabs>
                <w:tab w:val="left" w:pos="90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 w:eastAsia="ru-RU"/>
              </w:rPr>
              <w:t xml:space="preserve">Срок поставки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867"/>
        </w:trPr>
        <w:tc>
          <w:tcPr>
            <w:tcW w:w="2953" w:type="dxa"/>
            <w:vAlign w:val="center"/>
            <w:textDirection w:val="lrTb"/>
            <w:noWrap w:val="false"/>
          </w:tcPr>
          <w:p>
            <w:pPr>
              <w:pStyle w:val="958"/>
              <w:jc w:val="both"/>
              <w:tabs>
                <w:tab w:val="center" w:pos="4890" w:leader="none"/>
                <w:tab w:val="left" w:pos="8085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Право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заключения договора на поставку автоматических выключателей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2409" w:type="dxa"/>
            <w:vAlign w:val="center"/>
            <w:textDirection w:val="lrTb"/>
            <w:noWrap w:val="false"/>
          </w:tcPr>
          <w:p>
            <w:pPr>
              <w:pStyle w:val="958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49 000 000,00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руб.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958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 НДС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 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2409" w:type="dxa"/>
            <w:vAlign w:val="center"/>
            <w:textDirection w:val="lrTb"/>
            <w:noWrap w:val="false"/>
          </w:tcPr>
          <w:p>
            <w:pPr>
              <w:pStyle w:val="958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2 741 563,20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руб.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  <w:p>
            <w:pPr>
              <w:pStyle w:val="958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 НДС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 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2247" w:type="dxa"/>
            <w:vAlign w:val="center"/>
            <w:textDirection w:val="lrTb"/>
            <w:noWrap w:val="false"/>
          </w:tcPr>
          <w:p>
            <w:pPr>
              <w:pStyle w:val="1018"/>
              <w:ind w:left="0"/>
              <w:jc w:val="center"/>
              <w:tabs>
                <w:tab w:val="left" w:pos="0" w:leader="none"/>
                <w:tab w:val="left" w:pos="993" w:leader="none"/>
                <w:tab w:val="left" w:pos="1134" w:leader="none"/>
              </w:tabs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 В соответствии с Заявками,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 течение 20 календарных дней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>
      <w:pPr>
        <w:pStyle w:val="975"/>
        <w:numPr>
          <w:ilvl w:val="0"/>
          <w:numId w:val="6"/>
        </w:numPr>
        <w:ind w:left="0" w:firstLine="0"/>
        <w:tabs>
          <w:tab w:val="left" w:pos="284" w:leader="none"/>
        </w:tabs>
        <w:rPr>
          <w:rFonts w:ascii="Times New Roman" w:hAnsi="Times New Roman" w:cs="Times New Roman"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На момент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окончания срока подачи заявок 04.12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.2025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г. 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:00 (время мос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ковское) на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                               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Э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ТП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был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о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о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2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(две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заявки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участник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ов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:</w:t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</w:r>
    </w:p>
    <w:tbl>
      <w:tblPr>
        <w:tblW w:w="10065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51"/>
        <w:gridCol w:w="5953"/>
        <w:gridCol w:w="326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27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58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5953" w:type="dxa"/>
            <w:vAlign w:val="center"/>
            <w:textDirection w:val="lrTb"/>
            <w:noWrap w:val="false"/>
          </w:tcPr>
          <w:p>
            <w:pPr>
              <w:pStyle w:val="958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3261" w:type="dxa"/>
            <w:vAlign w:val="center"/>
            <w:textDirection w:val="lrTb"/>
            <w:noWrap/>
          </w:tcPr>
          <w:p>
            <w:pPr>
              <w:pStyle w:val="958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center"/>
            <w:textDirection w:val="lrTb"/>
            <w:noWrap w:val="false"/>
          </w:tcPr>
          <w:p>
            <w:pPr>
              <w:pStyle w:val="958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5953" w:type="dxa"/>
            <w:vAlign w:val="center"/>
            <w:textDirection w:val="lrTb"/>
            <w:noWrap w:val="false"/>
          </w:tcPr>
          <w:p>
            <w:pPr>
              <w:pStyle w:val="958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 «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СФЕРАПРО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3261" w:type="dxa"/>
            <w:vAlign w:val="center"/>
            <w:textDirection w:val="lrTb"/>
            <w:noWrap/>
          </w:tcPr>
          <w:p>
            <w:pPr>
              <w:pStyle w:val="958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03.12.2025 17:21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(МСК)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>
          <w:trHeight w:val="240"/>
        </w:trPr>
        <w:tc>
          <w:tcPr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pStyle w:val="958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5953" w:type="dxa"/>
            <w:vAlign w:val="center"/>
            <w:vMerge w:val="restart"/>
            <w:textDirection w:val="lrTb"/>
            <w:noWrap w:val="false"/>
          </w:tcPr>
          <w:p>
            <w:pPr>
              <w:pStyle w:val="958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ООО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«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ЭТМ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3261" w:type="dxa"/>
            <w:vAlign w:val="center"/>
            <w:vMerge w:val="restart"/>
            <w:textDirection w:val="lrTb"/>
            <w:noWrap/>
          </w:tcPr>
          <w:p>
            <w:pPr>
              <w:pStyle w:val="958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04.12.2025 08:35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 (МСК)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</w:tbl>
    <w:p>
      <w:pPr>
        <w:pStyle w:val="958"/>
        <w:jc w:val="both"/>
        <w:tabs>
          <w:tab w:val="left" w:pos="567" w:leader="none"/>
          <w:tab w:val="left" w:pos="993" w:leader="none"/>
          <w:tab w:val="left" w:pos="1276" w:leader="none"/>
          <w:tab w:val="left" w:pos="1418" w:leader="none"/>
        </w:tabs>
        <w:rPr>
          <w:b/>
          <w:bCs/>
          <w:sz w:val="24"/>
          <w:szCs w:val="24"/>
        </w:rPr>
      </w:pPr>
      <w:r>
        <w:rPr>
          <w:b/>
          <w:sz w:val="24"/>
          <w:szCs w:val="24"/>
          <w:lang w:val="en-US"/>
        </w:rPr>
        <w:t xml:space="preserve">III</w:t>
      </w:r>
      <w:r>
        <w:rPr>
          <w:b/>
          <w:sz w:val="24"/>
          <w:szCs w:val="24"/>
        </w:rPr>
        <w:t xml:space="preserve">.</w:t>
        <w:tab/>
        <w:t xml:space="preserve">РАССМОТРЕНИЕ ЗАЯВОК УЧАСТНИКОВ: 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58"/>
        <w:jc w:val="both"/>
        <w:tabs>
          <w:tab w:val="left" w:pos="567" w:leader="none"/>
          <w:tab w:val="left" w:pos="993" w:leader="none"/>
          <w:tab w:val="left" w:pos="1276" w:leader="none"/>
          <w:tab w:val="left" w:pos="1418" w:leader="none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1. Центральная конкурсная комиссия рассмотрела заявки участников закупки на соответствие требованиям, установленным в документации, и приняла решение.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58"/>
        <w:jc w:val="both"/>
        <w:tabs>
          <w:tab w:val="left" w:pos="284" w:leader="none"/>
        </w:tabs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 xml:space="preserve">IV</w:t>
      </w:r>
      <w:r>
        <w:rPr>
          <w:b/>
          <w:sz w:val="24"/>
          <w:szCs w:val="24"/>
        </w:rPr>
        <w:t xml:space="preserve">. РЕШЕНИЕ </w:t>
      </w:r>
      <w:r>
        <w:rPr>
          <w:b/>
          <w:sz w:val="24"/>
          <w:szCs w:val="24"/>
        </w:rPr>
        <w:t xml:space="preserve">ПОСТОЯННО ДЕЙСТВУЮЩЕЙ ЗАКУПОЧНОЙ </w:t>
      </w:r>
      <w:r>
        <w:rPr>
          <w:b/>
          <w:sz w:val="24"/>
          <w:szCs w:val="24"/>
        </w:rPr>
        <w:t xml:space="preserve">КОМИССИИ: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58"/>
        <w:jc w:val="both"/>
        <w:tabs>
          <w:tab w:val="left" w:pos="284" w:leader="none"/>
        </w:tabs>
        <w:rPr>
          <w:iCs/>
          <w:sz w:val="24"/>
          <w:szCs w:val="24"/>
          <w:highlight w:val="none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>Перенести срок рассмотрения заявок на 15.12.2025, проведения переторжки на 16.12.2025.</w:t>
      </w:r>
      <w:r>
        <w:rPr>
          <w:iCs/>
          <w:sz w:val="24"/>
          <w:szCs w:val="24"/>
          <w:highlight w:val="none"/>
        </w:rPr>
      </w:r>
      <w:r>
        <w:rPr>
          <w:iCs/>
          <w:sz w:val="24"/>
          <w:szCs w:val="24"/>
          <w:highlight w:val="none"/>
        </w:rPr>
      </w:r>
    </w:p>
    <w:p>
      <w:pPr>
        <w:pStyle w:val="958"/>
        <w:jc w:val="both"/>
        <w:tabs>
          <w:tab w:val="left" w:pos="284" w:leader="none"/>
        </w:tabs>
      </w:pPr>
      <w:r>
        <w:rPr>
          <w:sz w:val="24"/>
          <w:szCs w:val="24"/>
          <w:highlight w:val="none"/>
        </w:rPr>
        <w:t xml:space="preserve">Итоги голосования:</w:t>
      </w:r>
      <w:r>
        <w:rPr>
          <w:sz w:val="24"/>
          <w:szCs w:val="24"/>
          <w:highlight w:val="none"/>
        </w:rPr>
      </w:r>
      <w:r/>
    </w:p>
    <w:p>
      <w:pPr>
        <w:pStyle w:val="958"/>
        <w:jc w:val="both"/>
        <w:tabs>
          <w:tab w:val="left" w:pos="284" w:leader="none"/>
        </w:tabs>
      </w:pPr>
      <w:r>
        <w:rPr>
          <w:sz w:val="24"/>
          <w:szCs w:val="24"/>
          <w:highlight w:val="none"/>
        </w:rPr>
        <w:t xml:space="preserve">За – 6 голосов</w:t>
      </w:r>
      <w:r>
        <w:rPr>
          <w:sz w:val="24"/>
          <w:szCs w:val="24"/>
          <w:highlight w:val="none"/>
        </w:rPr>
      </w:r>
      <w:r/>
    </w:p>
    <w:p>
      <w:pPr>
        <w:pStyle w:val="958"/>
        <w:jc w:val="both"/>
        <w:tabs>
          <w:tab w:val="left" w:pos="284" w:leader="none"/>
        </w:tabs>
      </w:pPr>
      <w:r>
        <w:rPr>
          <w:sz w:val="24"/>
          <w:szCs w:val="24"/>
          <w:highlight w:val="none"/>
        </w:rPr>
        <w:t xml:space="preserve">Против – 0 голосов</w:t>
      </w:r>
      <w:r>
        <w:rPr>
          <w:sz w:val="24"/>
          <w:szCs w:val="24"/>
          <w:highlight w:val="none"/>
        </w:rPr>
      </w:r>
      <w:r/>
    </w:p>
    <w:p>
      <w:pPr>
        <w:pStyle w:val="958"/>
        <w:jc w:val="both"/>
        <w:tabs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Воздержался – 0 голосов.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8"/>
        <w:jc w:val="both"/>
        <w:tabs>
          <w:tab w:val="left" w:pos="284" w:leader="none"/>
        </w:tabs>
        <w:rPr>
          <w:sz w:val="24"/>
          <w:szCs w:val="24"/>
        </w:rPr>
      </w:pPr>
      <w:r>
        <w:rPr>
          <w:bCs/>
          <w:sz w:val="24"/>
          <w:szCs w:val="24"/>
        </w:rPr>
        <w:t xml:space="preserve">2. П</w:t>
      </w:r>
      <w:r>
        <w:rPr>
          <w:bCs/>
          <w:iCs/>
          <w:sz w:val="24"/>
          <w:szCs w:val="24"/>
        </w:rPr>
        <w:t xml:space="preserve">ринять к сведению мнени</w:t>
      </w:r>
      <w:r>
        <w:rPr>
          <w:bCs/>
          <w:iCs/>
          <w:sz w:val="24"/>
          <w:szCs w:val="24"/>
        </w:rPr>
        <w:t xml:space="preserve">я</w:t>
      </w:r>
      <w:r>
        <w:rPr>
          <w:bCs/>
          <w:iCs/>
          <w:sz w:val="24"/>
          <w:szCs w:val="24"/>
        </w:rPr>
        <w:t xml:space="preserve"> эксперт</w:t>
      </w:r>
      <w:r>
        <w:rPr>
          <w:bCs/>
          <w:iCs/>
          <w:sz w:val="24"/>
          <w:szCs w:val="24"/>
        </w:rPr>
        <w:t xml:space="preserve">ов</w:t>
      </w:r>
      <w:r>
        <w:rPr>
          <w:bCs/>
          <w:iCs/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8"/>
        <w:jc w:val="both"/>
        <w:tabs>
          <w:tab w:val="left" w:pos="142" w:leader="none"/>
          <w:tab w:val="left" w:pos="426" w:leader="none"/>
        </w:tabs>
        <w:rPr>
          <w:b/>
          <w:i/>
          <w:color w:val="ff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 xml:space="preserve">Итоги голосования:</w:t>
      </w:r>
      <w:r>
        <w:rPr>
          <w:b/>
          <w:i/>
          <w:color w:val="ff0000"/>
          <w:sz w:val="24"/>
          <w:szCs w:val="24"/>
        </w:rPr>
      </w:r>
      <w:r>
        <w:rPr>
          <w:b/>
          <w:i/>
          <w:color w:val="ff0000"/>
          <w:sz w:val="24"/>
          <w:szCs w:val="24"/>
        </w:rPr>
      </w:r>
    </w:p>
    <w:p>
      <w:pPr>
        <w:pStyle w:val="95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 – 6</w:t>
      </w:r>
      <w:r>
        <w:rPr>
          <w:sz w:val="24"/>
          <w:szCs w:val="24"/>
        </w:rPr>
        <w:t xml:space="preserve"> голос</w:t>
      </w:r>
      <w:r>
        <w:rPr>
          <w:sz w:val="24"/>
          <w:szCs w:val="24"/>
        </w:rPr>
        <w:t xml:space="preserve">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Против – 0 голосо</w:t>
      </w:r>
      <w:r>
        <w:rPr>
          <w:sz w:val="24"/>
          <w:szCs w:val="24"/>
        </w:rPr>
        <w:t xml:space="preserve">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8"/>
        <w:jc w:val="both"/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Воздержался – 0 голосов.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contextualSpacing/>
        <w:ind w:firstLine="0"/>
        <w:jc w:val="both"/>
        <w:spacing w:before="0" w:beforeAutospacing="0" w:after="0" w:afterAutospacing="0"/>
        <w:rPr>
          <w:rFonts w:cs="Times New Roman"/>
          <w:sz w:val="24"/>
          <w:szCs w:val="24"/>
          <w:highlight w:val="none"/>
        </w:rPr>
      </w:pPr>
      <w:r>
        <w:rPr>
          <w:bCs/>
          <w:sz w:val="24"/>
          <w:szCs w:val="24"/>
        </w:rPr>
        <w:t xml:space="preserve">3. </w:t>
      </w:r>
      <w:r>
        <w:rPr>
          <w:bCs/>
          <w:sz w:val="24"/>
          <w:szCs w:val="24"/>
        </w:rPr>
        <w:t xml:space="preserve">Признать заявк</w:t>
      </w:r>
      <w:r>
        <w:rPr>
          <w:bCs/>
          <w:sz w:val="24"/>
          <w:szCs w:val="24"/>
        </w:rPr>
        <w:t xml:space="preserve">и</w:t>
      </w:r>
      <w:r>
        <w:rPr>
          <w:bCs/>
          <w:sz w:val="24"/>
          <w:szCs w:val="24"/>
        </w:rPr>
        <w:t xml:space="preserve"> участник</w:t>
      </w:r>
      <w:r>
        <w:rPr>
          <w:bCs/>
          <w:sz w:val="24"/>
          <w:szCs w:val="24"/>
        </w:rPr>
        <w:t xml:space="preserve">ов</w:t>
      </w:r>
      <w:r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ООО «СФЕРАПРО»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ООО «ЭТМ»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соответствующими требованиям документации о закупке, </w:t>
      </w:r>
      <w:r>
        <w:rPr>
          <w:bCs/>
          <w:sz w:val="24"/>
          <w:szCs w:val="24"/>
        </w:rPr>
        <w:t xml:space="preserve">принять к дальнейшему </w:t>
      </w:r>
      <w:r>
        <w:rPr>
          <w:bCs/>
          <w:sz w:val="24"/>
          <w:szCs w:val="24"/>
        </w:rPr>
        <w:t xml:space="preserve">рассмотрению, </w:t>
      </w:r>
      <w:r>
        <w:rPr>
          <w:color w:val="000000"/>
          <w:sz w:val="24"/>
          <w:szCs w:val="24"/>
        </w:rPr>
        <w:t xml:space="preserve">одобрить предварительную оценку заявок участников по оценочным критериям, </w:t>
      </w:r>
      <w:r>
        <w:rPr>
          <w:bCs/>
          <w:sz w:val="24"/>
          <w:szCs w:val="24"/>
        </w:rPr>
        <w:t xml:space="preserve">допустить к процедуре переторжки в заочной форме</w:t>
      </w:r>
      <w:r>
        <w:rPr>
          <w:rFonts w:eastAsia="Calibri"/>
          <w:color w:val="000000"/>
          <w:sz w:val="24"/>
          <w:szCs w:val="24"/>
          <w:lang w:eastAsia="en-US"/>
        </w:rPr>
        <w:t xml:space="preserve"> </w:t>
      </w:r>
      <w:r>
        <w:rPr>
          <w:bCs/>
          <w:sz w:val="24"/>
          <w:szCs w:val="24"/>
        </w:rPr>
        <w:t xml:space="preserve">и провести оценку и сопоставление заявок участников, допущенных до участия в закупке по результатам переторжки</w:t>
      </w:r>
      <w:r>
        <w:rPr>
          <w:bCs/>
          <w:sz w:val="24"/>
          <w:szCs w:val="24"/>
        </w:rPr>
        <w:t xml:space="preserve">.</w:t>
      </w:r>
      <w:r>
        <w:rPr>
          <w:rFonts w:cs="Times New Roman"/>
          <w:sz w:val="24"/>
          <w:szCs w:val="24"/>
          <w:highlight w:val="none"/>
        </w:rPr>
      </w:r>
      <w:r>
        <w:rPr>
          <w:rFonts w:cs="Times New Roman"/>
          <w:sz w:val="24"/>
          <w:szCs w:val="24"/>
          <w:highlight w:val="none"/>
        </w:rPr>
      </w:r>
    </w:p>
    <w:tbl>
      <w:tblPr>
        <w:tblW w:w="4898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3401"/>
        <w:gridCol w:w="3119"/>
        <w:gridCol w:w="355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0"/>
          <w:tblHeader/>
        </w:trPr>
        <w:tc>
          <w:tcPr>
            <w:tcW w:w="3401" w:type="dxa"/>
            <w:vAlign w:val="center"/>
            <w:vMerge w:val="restart"/>
            <w:textDirection w:val="lrTb"/>
            <w:noWrap w:val="false"/>
          </w:tcPr>
          <w:p>
            <w:pPr>
              <w:pStyle w:val="958"/>
              <w:jc w:val="center"/>
              <w:keepNext/>
              <w:spacing w:before="0" w:beforeAutospacing="0" w:after="0" w:afterAutospacing="0"/>
              <w:widowControl w:val="off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Наименование участника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3119" w:type="dxa"/>
            <w:vAlign w:val="center"/>
            <w:textDirection w:val="lrTb"/>
            <w:noWrap w:val="false"/>
          </w:tcPr>
          <w:p>
            <w:pPr>
              <w:pStyle w:val="958"/>
              <w:jc w:val="center"/>
              <w:keepNext/>
              <w:spacing w:before="0" w:beforeAutospacing="0" w:after="0" w:afterAutospacing="0"/>
              <w:widowControl w:val="off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Наименование критерия оценки, балл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  <w:p>
            <w:pPr>
              <w:pStyle w:val="958"/>
              <w:jc w:val="center"/>
              <w:keepNext/>
              <w:spacing w:before="0" w:beforeAutospacing="0" w:after="0" w:afterAutospacing="0"/>
              <w:widowControl w:val="off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  <w:tc>
          <w:tcPr>
            <w:tcW w:w="3551" w:type="dxa"/>
            <w:vAlign w:val="center"/>
            <w:vMerge w:val="restart"/>
            <w:textDirection w:val="lrTb"/>
            <w:noWrap w:val="false"/>
          </w:tcPr>
          <w:p>
            <w:pPr>
              <w:pStyle w:val="958"/>
              <w:jc w:val="center"/>
              <w:keepNext/>
              <w:spacing w:before="0" w:beforeAutospacing="0" w:after="0" w:afterAutospacing="0"/>
              <w:widowControl w:val="off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Предварительный балл с учетом весовых </w:t>
            </w:r>
            <w:r>
              <w:rPr>
                <w:bCs/>
                <w:sz w:val="24"/>
                <w:szCs w:val="24"/>
              </w:rPr>
              <w:t xml:space="preserve">коэффициентов</w:t>
            </w:r>
            <w:r>
              <w:rPr>
                <w:bCs/>
                <w:sz w:val="24"/>
                <w:szCs w:val="24"/>
              </w:rPr>
              <w:t xml:space="preserve"> (0,20)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79"/>
          <w:tblHeader/>
        </w:trPr>
        <w:tc>
          <w:tcPr>
            <w:tcW w:w="3401" w:type="dxa"/>
            <w:vAlign w:val="center"/>
            <w:vMerge w:val="continue"/>
            <w:textDirection w:val="lrTb"/>
            <w:noWrap w:val="false"/>
          </w:tcPr>
          <w:p>
            <w:pPr>
              <w:pStyle w:val="958"/>
              <w:jc w:val="center"/>
              <w:widowControl w:val="off"/>
              <w:tabs>
                <w:tab w:val="left" w:pos="0" w:leader="none"/>
                <w:tab w:val="left" w:pos="567" w:leader="none"/>
              </w:tabs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4" w:space="0"/>
            </w:tcBorders>
            <w:tcW w:w="3119" w:type="dxa"/>
            <w:vAlign w:val="top"/>
            <w:textDirection w:val="lrTb"/>
            <w:noWrap w:val="false"/>
          </w:tcPr>
          <w:p>
            <w:pPr>
              <w:pStyle w:val="958"/>
              <w:jc w:val="center"/>
              <w:spacing w:before="0" w:beforeAutospacing="0" w:after="0" w:afterAutospacing="0"/>
              <w:tabs>
                <w:tab w:val="left" w:pos="-562" w:leader="none"/>
              </w:tabs>
              <w:rPr>
                <w:bCs/>
                <w:sz w:val="24"/>
                <w:szCs w:val="24"/>
              </w:rPr>
            </w:pPr>
            <w:r>
              <w:rPr>
                <w:rFonts w:eastAsia="Calibri"/>
                <w:bCs/>
                <w:sz w:val="24"/>
                <w:szCs w:val="24"/>
                <w:lang w:val="en-US" w:eastAsia="ar-SA"/>
              </w:rPr>
              <w:t xml:space="preserve">Опыт выполнения аналогичных поставок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  <w:tc>
          <w:tcPr>
            <w:tcW w:w="3551" w:type="dxa"/>
            <w:vAlign w:val="center"/>
            <w:vMerge w:val="continue"/>
            <w:textDirection w:val="lrTb"/>
            <w:noWrap w:val="false"/>
          </w:tcPr>
          <w:p>
            <w:pPr>
              <w:pStyle w:val="958"/>
              <w:jc w:val="center"/>
              <w:keepNext/>
              <w:widowControl w:val="off"/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  <w:r>
              <w:rPr>
                <w:bCs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15"/>
        </w:trPr>
        <w:tc>
          <w:tcPr>
            <w:tcW w:w="3401" w:type="dxa"/>
            <w:vAlign w:val="center"/>
            <w:textDirection w:val="lrTb"/>
            <w:noWrap w:val="false"/>
          </w:tcPr>
          <w:p>
            <w:pPr>
              <w:pStyle w:val="993"/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 «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СФЕРАПРО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3119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4</w:t>
            </w:r>
            <w:r/>
          </w:p>
        </w:tc>
        <w:tc>
          <w:tcPr>
            <w:tcW w:w="3551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0,8</w:t>
            </w:r>
            <w:r/>
          </w:p>
        </w:tc>
      </w:tr>
      <w:tr>
        <w:tblPrEx/>
        <w:trPr>
          <w:trHeight w:val="354"/>
        </w:trPr>
        <w:tc>
          <w:tcPr>
            <w:tcW w:w="3401" w:type="dxa"/>
            <w:vAlign w:val="center"/>
            <w:vMerge w:val="restart"/>
            <w:textDirection w:val="lrTb"/>
            <w:noWrap w:val="false"/>
          </w:tcPr>
          <w:p>
            <w:pPr>
              <w:pStyle w:val="993"/>
              <w:spacing w:before="0" w:beforeAutospacing="0" w:after="0" w:afterAutospacing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ООО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«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ЭТМ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311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</w:pPr>
            <w:r>
              <w:t xml:space="preserve">2</w:t>
            </w:r>
            <w:r/>
          </w:p>
        </w:tc>
        <w:tc>
          <w:tcPr>
            <w:tcW w:w="355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</w:pPr>
            <w:r>
              <w:t xml:space="preserve">0,4</w:t>
            </w:r>
            <w:r/>
          </w:p>
        </w:tc>
      </w:tr>
    </w:tbl>
    <w:p>
      <w:pPr>
        <w:pStyle w:val="1018"/>
        <w:ind w:left="0"/>
        <w:jc w:val="both"/>
        <w:tabs>
          <w:tab w:val="left" w:pos="426" w:leader="none"/>
        </w:tabs>
        <w:rPr>
          <w:b/>
          <w:i/>
          <w:color w:val="ff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 xml:space="preserve">Итоги голосования:</w:t>
      </w:r>
      <w:r>
        <w:rPr>
          <w:b/>
          <w:i/>
          <w:color w:val="ff0000"/>
          <w:sz w:val="24"/>
          <w:szCs w:val="24"/>
        </w:rPr>
      </w:r>
      <w:r>
        <w:rPr>
          <w:b/>
          <w:i/>
          <w:color w:val="ff0000"/>
          <w:sz w:val="24"/>
          <w:szCs w:val="24"/>
        </w:rPr>
      </w:r>
    </w:p>
    <w:p>
      <w:pPr>
        <w:pStyle w:val="95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 – 7</w:t>
      </w:r>
      <w:r>
        <w:rPr>
          <w:sz w:val="24"/>
          <w:szCs w:val="24"/>
        </w:rPr>
        <w:t xml:space="preserve">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Против – 0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8"/>
        <w:jc w:val="both"/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Воздержался – 0 голосов.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58"/>
        <w:jc w:val="both"/>
        <w:tabs>
          <w:tab w:val="left" w:pos="426" w:leader="none"/>
        </w:tabs>
        <w:rPr>
          <w:b/>
          <w:bCs/>
          <w:i/>
          <w:sz w:val="24"/>
          <w:szCs w:val="24"/>
          <w:highlight w:val="none"/>
        </w:rPr>
      </w:pPr>
      <w:r>
        <w:rPr>
          <w:b/>
          <w:i/>
          <w:sz w:val="24"/>
          <w:szCs w:val="24"/>
        </w:rPr>
        <w:t xml:space="preserve">Решение по вопросу принято.</w:t>
      </w:r>
      <w:r>
        <w:rPr>
          <w:b/>
          <w:bCs/>
          <w:i/>
          <w:sz w:val="24"/>
          <w:szCs w:val="24"/>
          <w:highlight w:val="none"/>
        </w:rPr>
      </w:r>
      <w:r>
        <w:rPr>
          <w:b/>
          <w:bCs/>
          <w:i/>
          <w:sz w:val="24"/>
          <w:szCs w:val="24"/>
          <w:highlight w:val="none"/>
        </w:rPr>
      </w:r>
    </w:p>
    <w:p>
      <w:pPr>
        <w:pStyle w:val="958"/>
        <w:jc w:val="both"/>
        <w:tabs>
          <w:tab w:val="left" w:pos="426" w:leader="none"/>
        </w:tabs>
        <w:rPr>
          <w:b/>
          <w:bCs/>
          <w:i/>
          <w:sz w:val="24"/>
          <w:szCs w:val="24"/>
        </w:rPr>
      </w:pPr>
      <w:r>
        <w:rPr>
          <w:b/>
          <w:i/>
          <w:sz w:val="24"/>
          <w:szCs w:val="24"/>
          <w:highlight w:val="none"/>
        </w:rPr>
      </w:r>
      <w:r>
        <w:rPr>
          <w:b/>
          <w:i/>
          <w:sz w:val="24"/>
          <w:szCs w:val="24"/>
          <w:highlight w:val="none"/>
        </w:rPr>
      </w:r>
      <w:r>
        <w:rPr>
          <w:b/>
          <w:bCs/>
          <w:i/>
          <w:sz w:val="24"/>
          <w:szCs w:val="24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680"/>
        <w:gridCol w:w="3048"/>
      </w:tblGrid>
      <w:tr>
        <w:tblPrEx/>
        <w:trPr>
          <w:tblCellSpacing w:w="15" w:type="dxa"/>
          <w:trHeight w:val="427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5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Председатель</w:t>
            </w:r>
            <w:r>
              <w:rPr>
                <w:sz w:val="24"/>
                <w:szCs w:val="24"/>
              </w:rPr>
              <w:t xml:space="preserve"> ПДЗК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958"/>
              <w:jc w:val="both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В.А. Коржаневский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5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5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Ответственный секретарь ПДЗК (без права голоса):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95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А.Н. Гостева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5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958"/>
        <w:rPr>
          <w:bCs/>
          <w:i/>
          <w:sz w:val="24"/>
          <w:szCs w:val="24"/>
        </w:rPr>
      </w:pPr>
      <w:r>
        <w:rPr>
          <w:i/>
          <w:sz w:val="24"/>
          <w:szCs w:val="24"/>
          <w:highlight w:val="none"/>
        </w:rPr>
      </w:r>
      <w:r>
        <w:rPr>
          <w:bCs/>
          <w:i/>
          <w:sz w:val="24"/>
          <w:szCs w:val="24"/>
        </w:rPr>
      </w:r>
      <w:r>
        <w:rPr>
          <w:bCs/>
          <w:i/>
          <w:sz w:val="24"/>
          <w:szCs w:val="24"/>
        </w:rPr>
      </w:r>
    </w:p>
    <w:p>
      <w:pPr>
        <w:pStyle w:val="958"/>
        <w:rPr>
          <w:bCs/>
          <w:i/>
          <w:sz w:val="24"/>
          <w:szCs w:val="24"/>
          <w:highlight w:val="none"/>
        </w:rPr>
      </w:pPr>
      <w:r>
        <w:rPr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</w:p>
    <w:p>
      <w:pPr>
        <w:pStyle w:val="958"/>
        <w:rPr>
          <w:bCs/>
          <w:i/>
          <w:sz w:val="24"/>
          <w:szCs w:val="24"/>
          <w:highlight w:val="none"/>
        </w:rPr>
      </w:pPr>
      <w:r>
        <w:rPr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</w:p>
    <w:p>
      <w:pPr>
        <w:pStyle w:val="958"/>
        <w:rPr>
          <w:bCs/>
          <w:i/>
          <w:sz w:val="24"/>
          <w:szCs w:val="24"/>
          <w:highlight w:val="none"/>
        </w:rPr>
      </w:pPr>
      <w:r>
        <w:rPr>
          <w:i/>
          <w:sz w:val="22"/>
          <w:szCs w:val="22"/>
        </w:rPr>
        <w:t xml:space="preserve">О.В. Власова</w:t>
      </w:r>
      <w:r>
        <w:rPr>
          <w:i/>
          <w:sz w:val="22"/>
          <w:szCs w:val="22"/>
        </w:rPr>
        <w:t xml:space="preserve">, (861)212-2</w:t>
      </w:r>
      <w:r>
        <w:rPr>
          <w:i/>
          <w:sz w:val="22"/>
          <w:szCs w:val="22"/>
        </w:rPr>
        <w:t xml:space="preserve">2</w:t>
      </w:r>
      <w:r>
        <w:rPr>
          <w:i/>
          <w:sz w:val="22"/>
          <w:szCs w:val="22"/>
        </w:rPr>
        <w:t xml:space="preserve">-6</w:t>
      </w:r>
      <w:r>
        <w:rPr>
          <w:i/>
          <w:sz w:val="22"/>
          <w:szCs w:val="22"/>
        </w:rPr>
        <w:t xml:space="preserve">7</w:t>
      </w:r>
      <w:r>
        <w:rPr>
          <w:bCs/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</w:p>
    <w:sectPr>
      <w:headerReference w:type="even" r:id="rId9"/>
      <w:footerReference w:type="default" r:id="rId10"/>
      <w:footerReference w:type="even" r:id="rId11"/>
      <w:footnotePr/>
      <w:endnotePr/>
      <w:type w:val="continuous"/>
      <w:pgSz w:w="11906" w:h="16838" w:orient="portrait"/>
      <w:pgMar w:top="709" w:right="566" w:bottom="568" w:left="1276" w:header="0" w:footer="123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2"/>
      <w:jc w:val="center"/>
    </w:pPr>
    <w:r>
      <w:rPr>
        <w:bCs/>
        <w:i/>
        <w:sz w:val="16"/>
        <w:szCs w:val="16"/>
      </w:rPr>
      <w:t xml:space="preserve">ПРОТОКОЛ ЗАСЕДАНИЯ </w:t>
    </w:r>
    <w:r>
      <w:rPr>
        <w:bCs/>
        <w:i/>
        <w:sz w:val="16"/>
        <w:szCs w:val="16"/>
      </w:rPr>
      <w:t xml:space="preserve">ПОСТОЯННО ДЕЙСТВУЮЩЕЙ ЗАКУПОЧНОЙ КОМИССИИ</w:t>
    </w:r>
    <w:r>
      <w:rPr>
        <w:bCs/>
        <w:i/>
        <w:sz w:val="16"/>
        <w:szCs w:val="16"/>
      </w:rPr>
      <w:t xml:space="preserve"> № </w:t>
    </w:r>
    <w:r>
      <w:rPr>
        <w:i/>
        <w:sz w:val="16"/>
        <w:szCs w:val="16"/>
      </w:rPr>
      <w:t xml:space="preserve">32515394943</w:t>
    </w:r>
    <w:r>
      <w:rPr>
        <w:i/>
        <w:sz w:val="16"/>
        <w:szCs w:val="16"/>
      </w:rPr>
      <w:t xml:space="preserve">/1</w:t>
    </w:r>
    <w:r>
      <w:rPr>
        <w:bCs/>
        <w:i/>
        <w:sz w:val="16"/>
        <w:szCs w:val="16"/>
      </w:rPr>
    </w:r>
    <w:r/>
  </w:p>
  <w:p>
    <w:pPr>
      <w:pStyle w:val="982"/>
      <w:jc w:val="right"/>
      <w:rPr>
        <w:i/>
        <w:sz w:val="16"/>
        <w:szCs w:val="16"/>
      </w:rPr>
    </w:pPr>
    <w:r>
      <w:rPr>
        <w:i/>
        <w:sz w:val="16"/>
        <w:szCs w:val="16"/>
      </w:rPr>
      <w:t xml:space="preserve">Страница </w:t>
    </w:r>
    <w:r>
      <w:rPr>
        <w:bCs/>
        <w:i/>
        <w:sz w:val="16"/>
        <w:szCs w:val="16"/>
      </w:rPr>
      <w:fldChar w:fldCharType="begin"/>
    </w:r>
    <w:r>
      <w:rPr>
        <w:bCs/>
        <w:i/>
        <w:sz w:val="16"/>
        <w:szCs w:val="16"/>
      </w:rPr>
      <w:instrText xml:space="preserve">PAGE</w:instrText>
    </w:r>
    <w:r>
      <w:rPr>
        <w:bCs/>
        <w:i/>
        <w:sz w:val="16"/>
        <w:szCs w:val="16"/>
      </w:rPr>
      <w:fldChar w:fldCharType="separate"/>
    </w:r>
    <w:r>
      <w:rPr>
        <w:bCs/>
        <w:i/>
        <w:sz w:val="16"/>
        <w:szCs w:val="16"/>
      </w:rPr>
      <w:t xml:space="preserve">1</w:t>
    </w:r>
    <w:r>
      <w:rPr>
        <w:bCs/>
        <w:i/>
        <w:sz w:val="16"/>
        <w:szCs w:val="16"/>
      </w:rPr>
      <w:fldChar w:fldCharType="end"/>
    </w:r>
    <w:r>
      <w:rPr>
        <w:i/>
        <w:sz w:val="16"/>
        <w:szCs w:val="16"/>
      </w:rPr>
      <w:t xml:space="preserve"> из </w:t>
    </w:r>
    <w:r>
      <w:rPr>
        <w:bCs/>
        <w:i/>
        <w:sz w:val="16"/>
        <w:szCs w:val="16"/>
      </w:rPr>
      <w:fldChar w:fldCharType="begin"/>
    </w:r>
    <w:r>
      <w:rPr>
        <w:bCs/>
        <w:i/>
        <w:sz w:val="16"/>
        <w:szCs w:val="16"/>
      </w:rPr>
      <w:instrText xml:space="preserve">NUMPAGES</w:instrText>
    </w:r>
    <w:r>
      <w:rPr>
        <w:bCs/>
        <w:i/>
        <w:sz w:val="16"/>
        <w:szCs w:val="16"/>
      </w:rPr>
      <w:fldChar w:fldCharType="separate"/>
    </w:r>
    <w:r>
      <w:rPr>
        <w:bCs/>
        <w:i/>
        <w:sz w:val="16"/>
        <w:szCs w:val="16"/>
      </w:rPr>
      <w:t xml:space="preserve">2</w:t>
    </w:r>
    <w:r>
      <w:rPr>
        <w:bCs/>
        <w:i/>
        <w:sz w:val="16"/>
        <w:szCs w:val="16"/>
      </w:rPr>
      <w:fldChar w:fldCharType="end"/>
    </w:r>
    <w:r>
      <w:rPr>
        <w:i/>
        <w:sz w:val="16"/>
        <w:szCs w:val="16"/>
      </w:rPr>
    </w:r>
    <w:r>
      <w:rPr>
        <w:i/>
        <w:sz w:val="16"/>
        <w:szCs w:val="16"/>
      </w:rPr>
    </w:r>
  </w:p>
  <w:p>
    <w:pPr>
      <w:pStyle w:val="982"/>
      <w:rPr>
        <w:sz w:val="16"/>
        <w:szCs w:val="16"/>
      </w:rPr>
    </w:pP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2"/>
      <w:rPr>
        <w:rStyle w:val="981"/>
      </w:rPr>
      <w:framePr w:wrap="around" w:vAnchor="text" w:hAnchor="margin" w:xAlign="center" w:y="1"/>
    </w:pPr>
    <w:r>
      <w:rPr>
        <w:rStyle w:val="981"/>
      </w:rPr>
      <w:fldChar w:fldCharType="begin"/>
    </w:r>
    <w:r>
      <w:rPr>
        <w:rStyle w:val="981"/>
      </w:rPr>
      <w:instrText xml:space="preserve">PAGE  </w:instrText>
    </w:r>
    <w:r>
      <w:rPr>
        <w:rStyle w:val="981"/>
      </w:rPr>
      <w:fldChar w:fldCharType="end"/>
    </w:r>
    <w:r>
      <w:rPr>
        <w:rStyle w:val="981"/>
      </w:rPr>
    </w:r>
    <w:r>
      <w:rPr>
        <w:rStyle w:val="981"/>
      </w:rPr>
    </w:r>
  </w:p>
  <w:p>
    <w:pPr>
      <w:pStyle w:val="982"/>
      <w:rPr>
        <w:sz w:val="18"/>
        <w:szCs w:val="18"/>
      </w:rPr>
    </w:pPr>
    <w:r>
      <w:rPr>
        <w:sz w:val="18"/>
        <w:szCs w:val="18"/>
      </w:rPr>
    </w:r>
    <w:r>
      <w:rPr>
        <w:sz w:val="18"/>
        <w:szCs w:val="18"/>
      </w:rPr>
    </w:r>
    <w:r>
      <w:rPr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0"/>
      <w:rPr>
        <w:rStyle w:val="981"/>
      </w:rPr>
      <w:framePr w:wrap="around" w:vAnchor="text" w:hAnchor="margin" w:xAlign="right" w:y="1"/>
    </w:pPr>
    <w:r>
      <w:rPr>
        <w:rStyle w:val="981"/>
      </w:rPr>
      <w:fldChar w:fldCharType="begin"/>
    </w:r>
    <w:r>
      <w:rPr>
        <w:rStyle w:val="981"/>
      </w:rPr>
      <w:instrText xml:space="preserve">PAGE  </w:instrText>
    </w:r>
    <w:r>
      <w:rPr>
        <w:rStyle w:val="981"/>
      </w:rPr>
      <w:fldChar w:fldCharType="end"/>
    </w:r>
    <w:r>
      <w:rPr>
        <w:rStyle w:val="981"/>
      </w:rPr>
    </w:r>
    <w:r>
      <w:rPr>
        <w:rStyle w:val="981"/>
      </w:rPr>
    </w:r>
  </w:p>
  <w:p>
    <w:pPr>
      <w:pStyle w:val="980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931" w:hanging="360"/>
      </w:pPr>
      <w:rPr>
        <w:rFonts w:ascii="Wingdings" w:hAnsi="Wingdings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265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37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9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81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53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25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97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91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75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</w:pPr>
    </w:lvl>
  </w:abstractNum>
  <w:abstractNum w:abstractNumId="10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7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pStyle w:val="1003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  <w:tabs>
          <w:tab w:val="num" w:pos="1440" w:leader="none"/>
        </w:tabs>
      </w:pPr>
      <w:rPr>
        <w:rFonts w:ascii="Times New Roman" w:hAnsi="Times New Roman" w:eastAsia="Times New Roman"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75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16"/>
  </w:num>
  <w:num w:numId="4">
    <w:abstractNumId w:val="18"/>
  </w:num>
  <w:num w:numId="5">
    <w:abstractNumId w:val="2"/>
  </w:num>
  <w:num w:numId="6">
    <w:abstractNumId w:val="6"/>
  </w:num>
  <w:num w:numId="7">
    <w:abstractNumId w:val="9"/>
  </w:num>
  <w:num w:numId="8">
    <w:abstractNumId w:val="8"/>
  </w:num>
  <w:num w:numId="9">
    <w:abstractNumId w:val="1"/>
  </w:num>
  <w:num w:numId="10">
    <w:abstractNumId w:val="15"/>
  </w:num>
  <w:num w:numId="11">
    <w:abstractNumId w:val="3"/>
  </w:num>
  <w:num w:numId="12">
    <w:abstractNumId w:val="17"/>
  </w:num>
  <w:num w:numId="13">
    <w:abstractNumId w:val="11"/>
  </w:num>
  <w:num w:numId="14">
    <w:abstractNumId w:val="5"/>
  </w:num>
  <w:num w:numId="15">
    <w:abstractNumId w:val="10"/>
  </w:num>
  <w:num w:numId="16">
    <w:abstractNumId w:val="7"/>
  </w:num>
  <w:num w:numId="17">
    <w:abstractNumId w:val="14"/>
  </w:num>
  <w:num w:numId="18">
    <w:abstractNumId w:val="0"/>
  </w:num>
  <w:num w:numId="19">
    <w:abstractNumId w:val="13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ffffff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0">
    <w:name w:val="Heading 1"/>
    <w:basedOn w:val="993"/>
    <w:next w:val="993"/>
    <w:link w:val="78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81">
    <w:name w:val="Heading 1 Char"/>
    <w:link w:val="780"/>
    <w:uiPriority w:val="9"/>
    <w:rPr>
      <w:rFonts w:ascii="Arial" w:hAnsi="Arial" w:eastAsia="Arial" w:cs="Arial"/>
      <w:sz w:val="40"/>
      <w:szCs w:val="40"/>
    </w:rPr>
  </w:style>
  <w:style w:type="paragraph" w:styleId="782">
    <w:name w:val="Heading 2"/>
    <w:basedOn w:val="993"/>
    <w:next w:val="993"/>
    <w:link w:val="78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83">
    <w:name w:val="Heading 2 Char"/>
    <w:link w:val="782"/>
    <w:uiPriority w:val="9"/>
    <w:rPr>
      <w:rFonts w:ascii="Arial" w:hAnsi="Arial" w:eastAsia="Arial" w:cs="Arial"/>
      <w:sz w:val="34"/>
    </w:rPr>
  </w:style>
  <w:style w:type="paragraph" w:styleId="784">
    <w:name w:val="Heading 3"/>
    <w:basedOn w:val="993"/>
    <w:next w:val="993"/>
    <w:link w:val="78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85">
    <w:name w:val="Heading 3 Char"/>
    <w:link w:val="784"/>
    <w:uiPriority w:val="9"/>
    <w:rPr>
      <w:rFonts w:ascii="Arial" w:hAnsi="Arial" w:eastAsia="Arial" w:cs="Arial"/>
      <w:sz w:val="30"/>
      <w:szCs w:val="30"/>
    </w:rPr>
  </w:style>
  <w:style w:type="paragraph" w:styleId="786">
    <w:name w:val="Heading 4"/>
    <w:basedOn w:val="993"/>
    <w:next w:val="993"/>
    <w:link w:val="78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87">
    <w:name w:val="Heading 4 Char"/>
    <w:link w:val="786"/>
    <w:uiPriority w:val="9"/>
    <w:rPr>
      <w:rFonts w:ascii="Arial" w:hAnsi="Arial" w:eastAsia="Arial" w:cs="Arial"/>
      <w:b/>
      <w:bCs/>
      <w:sz w:val="26"/>
      <w:szCs w:val="26"/>
    </w:rPr>
  </w:style>
  <w:style w:type="paragraph" w:styleId="788">
    <w:name w:val="Heading 5"/>
    <w:basedOn w:val="993"/>
    <w:next w:val="993"/>
    <w:link w:val="78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89">
    <w:name w:val="Heading 5 Char"/>
    <w:link w:val="788"/>
    <w:uiPriority w:val="9"/>
    <w:rPr>
      <w:rFonts w:ascii="Arial" w:hAnsi="Arial" w:eastAsia="Arial" w:cs="Arial"/>
      <w:b/>
      <w:bCs/>
      <w:sz w:val="24"/>
      <w:szCs w:val="24"/>
    </w:rPr>
  </w:style>
  <w:style w:type="paragraph" w:styleId="790">
    <w:name w:val="Heading 6"/>
    <w:basedOn w:val="993"/>
    <w:next w:val="993"/>
    <w:link w:val="79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1">
    <w:name w:val="Heading 6 Char"/>
    <w:link w:val="790"/>
    <w:uiPriority w:val="9"/>
    <w:rPr>
      <w:rFonts w:ascii="Arial" w:hAnsi="Arial" w:eastAsia="Arial" w:cs="Arial"/>
      <w:b/>
      <w:bCs/>
      <w:sz w:val="22"/>
      <w:szCs w:val="22"/>
    </w:rPr>
  </w:style>
  <w:style w:type="paragraph" w:styleId="792">
    <w:name w:val="Heading 7"/>
    <w:basedOn w:val="993"/>
    <w:next w:val="993"/>
    <w:link w:val="79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93">
    <w:name w:val="Heading 7 Char"/>
    <w:link w:val="79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94">
    <w:name w:val="Heading 8"/>
    <w:basedOn w:val="993"/>
    <w:next w:val="993"/>
    <w:link w:val="79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95">
    <w:name w:val="Heading 8 Char"/>
    <w:link w:val="794"/>
    <w:uiPriority w:val="9"/>
    <w:rPr>
      <w:rFonts w:ascii="Arial" w:hAnsi="Arial" w:eastAsia="Arial" w:cs="Arial"/>
      <w:i/>
      <w:iCs/>
      <w:sz w:val="22"/>
      <w:szCs w:val="22"/>
    </w:rPr>
  </w:style>
  <w:style w:type="paragraph" w:styleId="796">
    <w:name w:val="Heading 9"/>
    <w:basedOn w:val="993"/>
    <w:next w:val="993"/>
    <w:link w:val="79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7">
    <w:name w:val="Heading 9 Char"/>
    <w:link w:val="796"/>
    <w:uiPriority w:val="9"/>
    <w:rPr>
      <w:rFonts w:ascii="Arial" w:hAnsi="Arial" w:eastAsia="Arial" w:cs="Arial"/>
      <w:i/>
      <w:iCs/>
      <w:sz w:val="21"/>
      <w:szCs w:val="21"/>
    </w:rPr>
  </w:style>
  <w:style w:type="paragraph" w:styleId="798">
    <w:name w:val="List Paragraph"/>
    <w:basedOn w:val="993"/>
    <w:uiPriority w:val="34"/>
    <w:qFormat/>
    <w:pPr>
      <w:contextualSpacing/>
      <w:ind w:left="720"/>
    </w:pPr>
  </w:style>
  <w:style w:type="paragraph" w:styleId="799">
    <w:name w:val="No Spacing"/>
    <w:uiPriority w:val="1"/>
    <w:qFormat/>
    <w:pPr>
      <w:spacing w:before="0" w:after="0" w:line="240" w:lineRule="auto"/>
    </w:pPr>
  </w:style>
  <w:style w:type="paragraph" w:styleId="800">
    <w:name w:val="Title"/>
    <w:basedOn w:val="993"/>
    <w:next w:val="993"/>
    <w:link w:val="80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1">
    <w:name w:val="Title Char"/>
    <w:link w:val="800"/>
    <w:uiPriority w:val="10"/>
    <w:rPr>
      <w:sz w:val="48"/>
      <w:szCs w:val="48"/>
    </w:rPr>
  </w:style>
  <w:style w:type="paragraph" w:styleId="802">
    <w:name w:val="Subtitle"/>
    <w:basedOn w:val="993"/>
    <w:next w:val="993"/>
    <w:link w:val="803"/>
    <w:uiPriority w:val="11"/>
    <w:qFormat/>
    <w:pPr>
      <w:spacing w:before="200" w:after="200"/>
    </w:pPr>
    <w:rPr>
      <w:sz w:val="24"/>
      <w:szCs w:val="24"/>
    </w:rPr>
  </w:style>
  <w:style w:type="character" w:styleId="803">
    <w:name w:val="Subtitle Char"/>
    <w:link w:val="802"/>
    <w:uiPriority w:val="11"/>
    <w:rPr>
      <w:sz w:val="24"/>
      <w:szCs w:val="24"/>
    </w:rPr>
  </w:style>
  <w:style w:type="paragraph" w:styleId="804">
    <w:name w:val="Quote"/>
    <w:basedOn w:val="993"/>
    <w:next w:val="993"/>
    <w:link w:val="805"/>
    <w:uiPriority w:val="29"/>
    <w:qFormat/>
    <w:pPr>
      <w:ind w:left="720" w:right="720"/>
    </w:pPr>
    <w:rPr>
      <w:i/>
    </w:rPr>
  </w:style>
  <w:style w:type="character" w:styleId="805">
    <w:name w:val="Quote Char"/>
    <w:link w:val="804"/>
    <w:uiPriority w:val="29"/>
    <w:rPr>
      <w:i/>
    </w:rPr>
  </w:style>
  <w:style w:type="paragraph" w:styleId="806">
    <w:name w:val="Intense Quote"/>
    <w:basedOn w:val="993"/>
    <w:next w:val="993"/>
    <w:link w:val="80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07">
    <w:name w:val="Intense Quote Char"/>
    <w:link w:val="806"/>
    <w:uiPriority w:val="30"/>
    <w:rPr>
      <w:i/>
    </w:rPr>
  </w:style>
  <w:style w:type="paragraph" w:styleId="808">
    <w:name w:val="Header"/>
    <w:basedOn w:val="993"/>
    <w:link w:val="80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09">
    <w:name w:val="Header Char"/>
    <w:link w:val="808"/>
    <w:uiPriority w:val="99"/>
  </w:style>
  <w:style w:type="paragraph" w:styleId="810">
    <w:name w:val="Footer"/>
    <w:basedOn w:val="993"/>
    <w:link w:val="81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1">
    <w:name w:val="Footer Char"/>
    <w:link w:val="810"/>
    <w:uiPriority w:val="99"/>
  </w:style>
  <w:style w:type="paragraph" w:styleId="812">
    <w:name w:val="Caption"/>
    <w:basedOn w:val="993"/>
    <w:next w:val="993"/>
    <w:link w:val="81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3">
    <w:name w:val="Caption Char"/>
    <w:link w:val="812"/>
    <w:uiPriority w:val="35"/>
    <w:rPr>
      <w:b/>
      <w:bCs/>
      <w:color w:val="4f81bd" w:themeColor="accent1"/>
      <w:sz w:val="18"/>
      <w:szCs w:val="18"/>
    </w:rPr>
  </w:style>
  <w:style w:type="table" w:styleId="814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5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6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7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8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9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1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3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44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45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46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47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8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9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0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1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2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53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54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55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56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57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58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59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60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61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2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3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78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79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80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81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82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83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84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9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0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1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2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3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4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5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06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07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08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09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10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11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12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13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14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15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16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17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18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19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0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1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2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3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4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5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6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7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8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9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0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1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2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3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34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35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36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37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38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39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40">
    <w:name w:val="Hyperlink"/>
    <w:uiPriority w:val="99"/>
    <w:unhideWhenUsed/>
    <w:rPr>
      <w:color w:val="0000ff" w:themeColor="hyperlink"/>
      <w:u w:val="single"/>
    </w:rPr>
  </w:style>
  <w:style w:type="paragraph" w:styleId="941">
    <w:name w:val="footnote text"/>
    <w:basedOn w:val="993"/>
    <w:link w:val="942"/>
    <w:uiPriority w:val="99"/>
    <w:semiHidden/>
    <w:unhideWhenUsed/>
    <w:pPr>
      <w:spacing w:after="40" w:line="240" w:lineRule="auto"/>
    </w:pPr>
    <w:rPr>
      <w:sz w:val="18"/>
    </w:rPr>
  </w:style>
  <w:style w:type="character" w:styleId="942">
    <w:name w:val="Footnote Text Char"/>
    <w:link w:val="941"/>
    <w:uiPriority w:val="99"/>
    <w:rPr>
      <w:sz w:val="18"/>
    </w:rPr>
  </w:style>
  <w:style w:type="character" w:styleId="943">
    <w:name w:val="footnote reference"/>
    <w:uiPriority w:val="99"/>
    <w:unhideWhenUsed/>
    <w:rPr>
      <w:vertAlign w:val="superscript"/>
    </w:rPr>
  </w:style>
  <w:style w:type="paragraph" w:styleId="944">
    <w:name w:val="endnote text"/>
    <w:basedOn w:val="993"/>
    <w:link w:val="945"/>
    <w:uiPriority w:val="99"/>
    <w:semiHidden/>
    <w:unhideWhenUsed/>
    <w:pPr>
      <w:spacing w:after="0" w:line="240" w:lineRule="auto"/>
    </w:pPr>
    <w:rPr>
      <w:sz w:val="20"/>
    </w:rPr>
  </w:style>
  <w:style w:type="character" w:styleId="945">
    <w:name w:val="Endnote Text Char"/>
    <w:link w:val="944"/>
    <w:uiPriority w:val="99"/>
    <w:rPr>
      <w:sz w:val="20"/>
    </w:rPr>
  </w:style>
  <w:style w:type="character" w:styleId="946">
    <w:name w:val="endnote reference"/>
    <w:uiPriority w:val="99"/>
    <w:semiHidden/>
    <w:unhideWhenUsed/>
    <w:rPr>
      <w:vertAlign w:val="superscript"/>
    </w:rPr>
  </w:style>
  <w:style w:type="paragraph" w:styleId="947">
    <w:name w:val="toc 1"/>
    <w:basedOn w:val="993"/>
    <w:next w:val="993"/>
    <w:uiPriority w:val="39"/>
    <w:unhideWhenUsed/>
    <w:pPr>
      <w:ind w:left="0" w:right="0" w:firstLine="0"/>
      <w:spacing w:after="57"/>
    </w:pPr>
  </w:style>
  <w:style w:type="paragraph" w:styleId="948">
    <w:name w:val="toc 2"/>
    <w:basedOn w:val="993"/>
    <w:next w:val="993"/>
    <w:uiPriority w:val="39"/>
    <w:unhideWhenUsed/>
    <w:pPr>
      <w:ind w:left="283" w:right="0" w:firstLine="0"/>
      <w:spacing w:after="57"/>
    </w:pPr>
  </w:style>
  <w:style w:type="paragraph" w:styleId="949">
    <w:name w:val="toc 3"/>
    <w:basedOn w:val="993"/>
    <w:next w:val="993"/>
    <w:uiPriority w:val="39"/>
    <w:unhideWhenUsed/>
    <w:pPr>
      <w:ind w:left="567" w:right="0" w:firstLine="0"/>
      <w:spacing w:after="57"/>
    </w:pPr>
  </w:style>
  <w:style w:type="paragraph" w:styleId="950">
    <w:name w:val="toc 4"/>
    <w:basedOn w:val="993"/>
    <w:next w:val="993"/>
    <w:uiPriority w:val="39"/>
    <w:unhideWhenUsed/>
    <w:pPr>
      <w:ind w:left="850" w:right="0" w:firstLine="0"/>
      <w:spacing w:after="57"/>
    </w:pPr>
  </w:style>
  <w:style w:type="paragraph" w:styleId="951">
    <w:name w:val="toc 5"/>
    <w:basedOn w:val="993"/>
    <w:next w:val="993"/>
    <w:uiPriority w:val="39"/>
    <w:unhideWhenUsed/>
    <w:pPr>
      <w:ind w:left="1134" w:right="0" w:firstLine="0"/>
      <w:spacing w:after="57"/>
    </w:pPr>
  </w:style>
  <w:style w:type="paragraph" w:styleId="952">
    <w:name w:val="toc 6"/>
    <w:basedOn w:val="993"/>
    <w:next w:val="993"/>
    <w:uiPriority w:val="39"/>
    <w:unhideWhenUsed/>
    <w:pPr>
      <w:ind w:left="1417" w:right="0" w:firstLine="0"/>
      <w:spacing w:after="57"/>
    </w:pPr>
  </w:style>
  <w:style w:type="paragraph" w:styleId="953">
    <w:name w:val="toc 7"/>
    <w:basedOn w:val="993"/>
    <w:next w:val="993"/>
    <w:uiPriority w:val="39"/>
    <w:unhideWhenUsed/>
    <w:pPr>
      <w:ind w:left="1701" w:right="0" w:firstLine="0"/>
      <w:spacing w:after="57"/>
    </w:pPr>
  </w:style>
  <w:style w:type="paragraph" w:styleId="954">
    <w:name w:val="toc 8"/>
    <w:basedOn w:val="993"/>
    <w:next w:val="993"/>
    <w:uiPriority w:val="39"/>
    <w:unhideWhenUsed/>
    <w:pPr>
      <w:ind w:left="1984" w:right="0" w:firstLine="0"/>
      <w:spacing w:after="57"/>
    </w:pPr>
  </w:style>
  <w:style w:type="paragraph" w:styleId="955">
    <w:name w:val="toc 9"/>
    <w:basedOn w:val="993"/>
    <w:next w:val="993"/>
    <w:uiPriority w:val="39"/>
    <w:unhideWhenUsed/>
    <w:pPr>
      <w:ind w:left="2268" w:right="0" w:firstLine="0"/>
      <w:spacing w:after="57"/>
    </w:pPr>
  </w:style>
  <w:style w:type="paragraph" w:styleId="956">
    <w:name w:val="TOC Heading"/>
    <w:uiPriority w:val="39"/>
    <w:unhideWhenUsed/>
  </w:style>
  <w:style w:type="paragraph" w:styleId="957">
    <w:name w:val="table of figures"/>
    <w:basedOn w:val="993"/>
    <w:next w:val="993"/>
    <w:uiPriority w:val="99"/>
    <w:unhideWhenUsed/>
    <w:pPr>
      <w:spacing w:after="0" w:afterAutospacing="0"/>
    </w:pPr>
  </w:style>
  <w:style w:type="paragraph" w:styleId="958">
    <w:name w:val="Normal"/>
    <w:next w:val="958"/>
    <w:link w:val="958"/>
    <w:qFormat/>
    <w:rPr>
      <w:sz w:val="24"/>
      <w:szCs w:val="24"/>
      <w:lang w:val="ru-RU" w:eastAsia="ru-RU" w:bidi="ar-SA"/>
    </w:rPr>
  </w:style>
  <w:style w:type="paragraph" w:styleId="959">
    <w:name w:val="Заголовок 1,Document Header1,H1,Введение...,Б1,Heading 1iz,Б11,Заголовок параграфа (1.),Headi...,h1,Heading 1 Char1,Заголов,Заголовок 1 Знак1,Заголовок 1 Знак Знак,1,app heading 1,ITT t1,II+,I,H11,H12,H13,H14,H15,H16,H17,H18,H111,H121,H131,H141,H151"/>
    <w:basedOn w:val="958"/>
    <w:next w:val="958"/>
    <w:link w:val="958"/>
    <w:qFormat/>
    <w:pPr>
      <w:jc w:val="center"/>
      <w:keepNext/>
      <w:framePr w:hSpace="180" w:wrap="around" w:vAnchor="text" w:hAnchor="page" w:x="1714" w:y="1020"/>
      <w:outlineLvl w:val="0"/>
    </w:pPr>
    <w:rPr>
      <w:rFonts w:ascii="Times New Roman" w:hAnsi="Times New Roman"/>
      <w:szCs w:val="16"/>
    </w:rPr>
  </w:style>
  <w:style w:type="paragraph" w:styleId="960">
    <w:name w:val="Заголовок 2,Заголовок 2 Знак,H2,H2 Знак,Заголовок 21,2,h2,Б2,RTC,iz2,Раздел Знак,Numbered text 3,HD2,heading 2,Heading 2 Hidden,Gliederung2,Gliederung,Indented Heading,H21,H22,Indented Heading1,Indented Heading2,Indented Heading3,Indented Heading4,H23,H"/>
    <w:basedOn w:val="958"/>
    <w:next w:val="958"/>
    <w:link w:val="958"/>
    <w:qFormat/>
    <w:pPr>
      <w:jc w:val="center"/>
      <w:keepNext/>
      <w:outlineLvl w:val="1"/>
    </w:pPr>
    <w:rPr>
      <w:rFonts w:ascii="Times New Roman" w:hAnsi="Times New Roman"/>
      <w:b/>
      <w:bCs/>
      <w:sz w:val="28"/>
      <w:szCs w:val="20"/>
    </w:rPr>
  </w:style>
  <w:style w:type="paragraph" w:styleId="961">
    <w:name w:val="Заголовок 3"/>
    <w:basedOn w:val="958"/>
    <w:next w:val="958"/>
    <w:link w:val="958"/>
    <w:qFormat/>
    <w:pPr>
      <w:ind w:left="-136" w:right="-52"/>
      <w:jc w:val="center"/>
      <w:keepNext/>
      <w:outlineLvl w:val="2"/>
    </w:pPr>
    <w:rPr>
      <w:rFonts w:ascii="Times New Roman" w:hAnsi="Times New Roman"/>
      <w:szCs w:val="20"/>
    </w:rPr>
  </w:style>
  <w:style w:type="paragraph" w:styleId="962">
    <w:name w:val="Заголовок 4"/>
    <w:basedOn w:val="958"/>
    <w:next w:val="958"/>
    <w:link w:val="958"/>
    <w:qFormat/>
    <w:pPr>
      <w:ind w:left="352" w:firstLine="708"/>
      <w:jc w:val="both"/>
      <w:keepNext/>
      <w:outlineLvl w:val="3"/>
    </w:pPr>
    <w:rPr>
      <w:b/>
      <w:bCs/>
      <w:sz w:val="32"/>
    </w:rPr>
  </w:style>
  <w:style w:type="paragraph" w:styleId="963">
    <w:name w:val="Заголовок 5"/>
    <w:basedOn w:val="958"/>
    <w:next w:val="958"/>
    <w:link w:val="958"/>
    <w:qFormat/>
    <w:pPr>
      <w:keepNext/>
      <w:outlineLvl w:val="4"/>
    </w:pPr>
    <w:rPr>
      <w:b/>
      <w:bCs/>
      <w:szCs w:val="20"/>
    </w:rPr>
  </w:style>
  <w:style w:type="paragraph" w:styleId="964">
    <w:name w:val="Заголовок 6"/>
    <w:basedOn w:val="958"/>
    <w:next w:val="958"/>
    <w:link w:val="958"/>
    <w:qFormat/>
    <w:pPr>
      <w:keepNext/>
      <w:spacing w:line="360" w:lineRule="auto"/>
      <w:outlineLvl w:val="5"/>
    </w:pPr>
    <w:rPr>
      <w:szCs w:val="20"/>
    </w:rPr>
  </w:style>
  <w:style w:type="paragraph" w:styleId="965">
    <w:name w:val="Заголовок 7"/>
    <w:basedOn w:val="958"/>
    <w:next w:val="958"/>
    <w:link w:val="958"/>
    <w:qFormat/>
    <w:pPr>
      <w:jc w:val="center"/>
      <w:keepNext/>
      <w:outlineLvl w:val="6"/>
    </w:pPr>
    <w:rPr>
      <w:b/>
      <w:bCs/>
    </w:rPr>
  </w:style>
  <w:style w:type="paragraph" w:styleId="966">
    <w:name w:val="Заголовок 8"/>
    <w:basedOn w:val="958"/>
    <w:next w:val="958"/>
    <w:link w:val="958"/>
    <w:qFormat/>
    <w:pPr>
      <w:ind w:firstLine="4914"/>
      <w:keepNext/>
      <w:outlineLvl w:val="7"/>
    </w:pPr>
    <w:rPr>
      <w:b/>
      <w:bCs/>
      <w:sz w:val="28"/>
      <w:szCs w:val="20"/>
    </w:rPr>
  </w:style>
  <w:style w:type="paragraph" w:styleId="967">
    <w:name w:val="Заголовок 9"/>
    <w:basedOn w:val="958"/>
    <w:next w:val="958"/>
    <w:link w:val="958"/>
    <w:qFormat/>
    <w:pPr>
      <w:jc w:val="center"/>
      <w:keepNext/>
      <w:outlineLvl w:val="8"/>
    </w:pPr>
    <w:rPr>
      <w:szCs w:val="20"/>
    </w:rPr>
  </w:style>
  <w:style w:type="character" w:styleId="968">
    <w:name w:val="Основной шрифт абзаца"/>
    <w:next w:val="968"/>
    <w:link w:val="958"/>
    <w:semiHidden/>
  </w:style>
  <w:style w:type="table" w:styleId="969">
    <w:name w:val="Обычная таблица"/>
    <w:next w:val="969"/>
    <w:link w:val="958"/>
    <w:semiHidden/>
    <w:tblPr/>
  </w:style>
  <w:style w:type="numbering" w:styleId="970">
    <w:name w:val="Нет списка"/>
    <w:next w:val="970"/>
    <w:link w:val="958"/>
    <w:semiHidden/>
  </w:style>
  <w:style w:type="paragraph" w:styleId="971">
    <w:name w:val=" Знак Знак Знак1 Знак Знак Знак Знак Знак Знак Знак"/>
    <w:basedOn w:val="958"/>
    <w:next w:val="971"/>
    <w:link w:val="95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2">
    <w:name w:val="Название"/>
    <w:basedOn w:val="958"/>
    <w:next w:val="972"/>
    <w:link w:val="958"/>
    <w:qFormat/>
    <w:pPr>
      <w:jc w:val="center"/>
    </w:pPr>
    <w:rPr>
      <w:b/>
      <w:sz w:val="22"/>
      <w:szCs w:val="20"/>
    </w:rPr>
  </w:style>
  <w:style w:type="character" w:styleId="973">
    <w:name w:val="Гиперссылка"/>
    <w:next w:val="973"/>
    <w:link w:val="958"/>
    <w:rPr>
      <w:color w:val="0000ff"/>
      <w:u w:val="single"/>
    </w:rPr>
  </w:style>
  <w:style w:type="paragraph" w:styleId="974">
    <w:name w:val="xl34"/>
    <w:basedOn w:val="958"/>
    <w:next w:val="974"/>
    <w:link w:val="958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</w:rPr>
  </w:style>
  <w:style w:type="paragraph" w:styleId="975">
    <w:name w:val="Основной текст 3"/>
    <w:basedOn w:val="958"/>
    <w:next w:val="975"/>
    <w:link w:val="1016"/>
    <w:uiPriority w:val="99"/>
    <w:pPr>
      <w:jc w:val="both"/>
    </w:pPr>
    <w:rPr>
      <w:sz w:val="26"/>
      <w:szCs w:val="20"/>
      <w:lang w:val="en-US" w:eastAsia="en-US"/>
    </w:rPr>
  </w:style>
  <w:style w:type="paragraph" w:styleId="976">
    <w:name w:val="Основной текст с отступом"/>
    <w:basedOn w:val="958"/>
    <w:next w:val="976"/>
    <w:link w:val="1013"/>
    <w:pPr>
      <w:ind w:left="567"/>
      <w:jc w:val="both"/>
    </w:pPr>
    <w:rPr>
      <w:szCs w:val="20"/>
      <w:lang w:val="en-US" w:eastAsia="en-US"/>
    </w:rPr>
  </w:style>
  <w:style w:type="paragraph" w:styleId="977">
    <w:name w:val="xl27"/>
    <w:basedOn w:val="958"/>
    <w:next w:val="977"/>
    <w:link w:val="958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</w:rPr>
  </w:style>
  <w:style w:type="paragraph" w:styleId="978">
    <w:name w:val="Normal1"/>
    <w:next w:val="978"/>
    <w:link w:val="958"/>
    <w:pPr>
      <w:spacing w:before="100" w:after="100"/>
    </w:pPr>
    <w:rPr>
      <w:sz w:val="24"/>
      <w:lang w:val="ru-RU" w:eastAsia="ru-RU" w:bidi="ar-SA"/>
    </w:rPr>
  </w:style>
  <w:style w:type="paragraph" w:styleId="979">
    <w:name w:val="Основной текст,Основной текст таблиц,в таблице,таблицы,в таблицах, в таблице, в таблицах"/>
    <w:basedOn w:val="958"/>
    <w:next w:val="979"/>
    <w:link w:val="958"/>
    <w:rPr>
      <w:sz w:val="28"/>
    </w:rPr>
  </w:style>
  <w:style w:type="paragraph" w:styleId="980">
    <w:name w:val="Верхний колонтитул, Знак23,Знак23"/>
    <w:basedOn w:val="958"/>
    <w:next w:val="980"/>
    <w:link w:val="1010"/>
    <w:pPr>
      <w:tabs>
        <w:tab w:val="center" w:pos="4677" w:leader="none"/>
        <w:tab w:val="right" w:pos="9355" w:leader="none"/>
      </w:tabs>
    </w:pPr>
    <w:rPr>
      <w:sz w:val="20"/>
      <w:szCs w:val="20"/>
    </w:rPr>
  </w:style>
  <w:style w:type="character" w:styleId="981">
    <w:name w:val="Номер страницы"/>
    <w:basedOn w:val="968"/>
    <w:next w:val="981"/>
    <w:link w:val="958"/>
  </w:style>
  <w:style w:type="paragraph" w:styleId="982">
    <w:name w:val="Нижний колонтитул"/>
    <w:basedOn w:val="958"/>
    <w:next w:val="982"/>
    <w:link w:val="1028"/>
    <w:uiPriority w:val="99"/>
    <w:pPr>
      <w:tabs>
        <w:tab w:val="center" w:pos="4677" w:leader="none"/>
        <w:tab w:val="right" w:pos="9355" w:leader="none"/>
      </w:tabs>
    </w:pPr>
  </w:style>
  <w:style w:type="paragraph" w:styleId="983">
    <w:name w:val="Основной текст 2"/>
    <w:basedOn w:val="958"/>
    <w:next w:val="983"/>
    <w:link w:val="958"/>
    <w:pPr>
      <w:jc w:val="center"/>
    </w:pPr>
  </w:style>
  <w:style w:type="paragraph" w:styleId="984">
    <w:name w:val="Цитата"/>
    <w:basedOn w:val="958"/>
    <w:next w:val="984"/>
    <w:link w:val="958"/>
    <w:pPr>
      <w:ind w:left="360" w:right="141"/>
    </w:pPr>
  </w:style>
  <w:style w:type="paragraph" w:styleId="985">
    <w:name w:val="Основной текст с отступом 2"/>
    <w:basedOn w:val="958"/>
    <w:next w:val="985"/>
    <w:link w:val="1017"/>
    <w:pPr>
      <w:ind w:left="912"/>
      <w:jc w:val="both"/>
    </w:pPr>
    <w:rPr>
      <w:lang w:val="en-US" w:eastAsia="en-US"/>
    </w:rPr>
  </w:style>
  <w:style w:type="paragraph" w:styleId="986">
    <w:name w:val="Нумерованный список"/>
    <w:basedOn w:val="958"/>
    <w:next w:val="986"/>
    <w:link w:val="958"/>
    <w:pPr>
      <w:numPr>
        <w:ilvl w:val="0"/>
        <w:numId w:val="0"/>
      </w:numPr>
      <w:jc w:val="both"/>
      <w:spacing w:before="60" w:line="360" w:lineRule="auto"/>
    </w:pPr>
    <w:rPr>
      <w:sz w:val="28"/>
      <w:szCs w:val="28"/>
    </w:rPr>
  </w:style>
  <w:style w:type="paragraph" w:styleId="987">
    <w:name w:val="Текст выноски"/>
    <w:basedOn w:val="958"/>
    <w:next w:val="987"/>
    <w:link w:val="958"/>
    <w:semiHidden/>
    <w:rPr>
      <w:rFonts w:ascii="Tahoma" w:hAnsi="Tahoma" w:cs="Tahoma"/>
      <w:sz w:val="16"/>
      <w:szCs w:val="16"/>
    </w:rPr>
  </w:style>
  <w:style w:type="paragraph" w:styleId="988">
    <w:name w:val="Основной текст с отступом 3"/>
    <w:basedOn w:val="958"/>
    <w:next w:val="988"/>
    <w:link w:val="958"/>
    <w:pPr>
      <w:ind w:right="-1" w:firstLine="426"/>
      <w:jc w:val="both"/>
    </w:pPr>
    <w:rPr>
      <w:szCs w:val="20"/>
    </w:rPr>
  </w:style>
  <w:style w:type="paragraph" w:styleId="989">
    <w:name w:val="Схема документа"/>
    <w:basedOn w:val="958"/>
    <w:next w:val="989"/>
    <w:link w:val="958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990">
    <w:name w:val="Сетка таблицы"/>
    <w:basedOn w:val="969"/>
    <w:next w:val="990"/>
    <w:link w:val="958"/>
    <w:tblPr/>
  </w:style>
  <w:style w:type="paragraph" w:styleId="991">
    <w:name w:val="Default Paragraph Font Para Char Char Знак Знак Знак Знак"/>
    <w:basedOn w:val="958"/>
    <w:next w:val="991"/>
    <w:link w:val="95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92">
    <w:name w:val="Текст примечания"/>
    <w:basedOn w:val="958"/>
    <w:next w:val="992"/>
    <w:link w:val="1031"/>
    <w:semiHidden/>
    <w:rPr>
      <w:sz w:val="20"/>
      <w:szCs w:val="20"/>
    </w:rPr>
  </w:style>
  <w:style w:type="paragraph" w:styleId="993">
    <w:name w:val="Normal"/>
    <w:basedOn w:val="958"/>
    <w:next w:val="993"/>
    <w:link w:val="958"/>
    <w:pPr>
      <w:spacing w:before="100" w:after="100"/>
    </w:pPr>
  </w:style>
  <w:style w:type="paragraph" w:styleId="994">
    <w:name w:val="a"/>
    <w:basedOn w:val="958"/>
    <w:next w:val="994"/>
    <w:link w:val="958"/>
    <w:pPr>
      <w:ind w:firstLine="720"/>
      <w:jc w:val="both"/>
    </w:pPr>
  </w:style>
  <w:style w:type="paragraph" w:styleId="995">
    <w:name w:val="Пункт"/>
    <w:basedOn w:val="958"/>
    <w:next w:val="995"/>
    <w:link w:val="958"/>
    <w:pPr>
      <w:numPr>
        <w:ilvl w:val="2"/>
        <w:numId w:val="0"/>
      </w:numPr>
      <w:jc w:val="both"/>
      <w:spacing w:line="360" w:lineRule="auto"/>
    </w:pPr>
    <w:rPr>
      <w:sz w:val="28"/>
      <w:szCs w:val="20"/>
    </w:rPr>
  </w:style>
  <w:style w:type="paragraph" w:styleId="996">
    <w:name w:val=" Знак"/>
    <w:basedOn w:val="958"/>
    <w:next w:val="996"/>
    <w:link w:val="95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97">
    <w:name w:val="Оглавление 5"/>
    <w:basedOn w:val="958"/>
    <w:next w:val="958"/>
    <w:link w:val="958"/>
    <w:semiHidden/>
    <w:pPr>
      <w:ind w:left="800"/>
      <w:widowControl w:val="off"/>
    </w:pPr>
    <w:rPr>
      <w:rFonts w:ascii="Arial" w:hAnsi="Arial" w:cs="Arial"/>
      <w:sz w:val="20"/>
      <w:szCs w:val="20"/>
    </w:rPr>
  </w:style>
  <w:style w:type="paragraph" w:styleId="998">
    <w:name w:val="1 Знак"/>
    <w:basedOn w:val="958"/>
    <w:next w:val="998"/>
    <w:link w:val="95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99">
    <w:name w:val="FR1"/>
    <w:next w:val="999"/>
    <w:link w:val="958"/>
    <w:pPr>
      <w:jc w:val="center"/>
      <w:spacing w:before="160" w:line="300" w:lineRule="auto"/>
      <w:widowControl w:val="off"/>
    </w:pPr>
    <w:rPr>
      <w:rFonts w:ascii="Arial" w:hAnsi="Arial"/>
      <w:sz w:val="16"/>
      <w:lang w:val="ru-RU" w:eastAsia="ru-RU" w:bidi="ar-SA"/>
    </w:rPr>
  </w:style>
  <w:style w:type="paragraph" w:styleId="1000">
    <w:name w:val="Знак Знак Знак1 Знак Знак Знак Знак Знак Знак Знак"/>
    <w:basedOn w:val="958"/>
    <w:next w:val="1000"/>
    <w:link w:val="95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1001">
    <w:name w:val="Просмотренная гиперссылка"/>
    <w:next w:val="1001"/>
    <w:link w:val="958"/>
    <w:rPr>
      <w:color w:val="800080"/>
      <w:u w:val="single"/>
    </w:rPr>
  </w:style>
  <w:style w:type="paragraph" w:styleId="1002">
    <w:name w:val="Подзаголовок"/>
    <w:basedOn w:val="958"/>
    <w:next w:val="1002"/>
    <w:link w:val="958"/>
    <w:qFormat/>
    <w:rPr>
      <w:sz w:val="36"/>
    </w:rPr>
  </w:style>
  <w:style w:type="paragraph" w:styleId="1003">
    <w:name w:val="Маркированный список"/>
    <w:basedOn w:val="958"/>
    <w:next w:val="1003"/>
    <w:link w:val="958"/>
    <w:pPr>
      <w:numPr>
        <w:ilvl w:val="0"/>
        <w:numId w:val="1"/>
      </w:numPr>
      <w:ind w:left="1069" w:right="567"/>
      <w:spacing w:line="360" w:lineRule="auto"/>
      <w:tabs>
        <w:tab w:val="num" w:pos="1069" w:leader="none"/>
      </w:tabs>
    </w:pPr>
    <w:rPr>
      <w:szCs w:val="20"/>
    </w:rPr>
  </w:style>
  <w:style w:type="paragraph" w:styleId="1004">
    <w:name w:val="xl83"/>
    <w:basedOn w:val="958"/>
    <w:next w:val="1004"/>
    <w:link w:val="958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  <w:lang w:val="en-US" w:eastAsia="en-US"/>
    </w:rPr>
  </w:style>
  <w:style w:type="paragraph" w:styleId="1005">
    <w:name w:val="Подпункт"/>
    <w:basedOn w:val="995"/>
    <w:next w:val="1005"/>
    <w:link w:val="958"/>
    <w:pPr>
      <w:numPr>
        <w:ilvl w:val="0"/>
        <w:numId w:val="0"/>
      </w:numPr>
      <w:ind w:left="1276" w:hanging="1134"/>
      <w:tabs>
        <w:tab w:val="num" w:pos="1276" w:leader="none"/>
      </w:tabs>
    </w:pPr>
    <w:rPr>
      <w:szCs w:val="28"/>
    </w:rPr>
  </w:style>
  <w:style w:type="paragraph" w:styleId="1006">
    <w:name w:val="Подподпункт"/>
    <w:basedOn w:val="1005"/>
    <w:next w:val="1006"/>
    <w:link w:val="958"/>
    <w:pPr>
      <w:ind w:left="1843" w:hanging="567"/>
      <w:tabs>
        <w:tab w:val="clear" w:pos="1276" w:leader="none"/>
        <w:tab w:val="num" w:pos="1843" w:leader="none"/>
      </w:tabs>
    </w:pPr>
  </w:style>
  <w:style w:type="paragraph" w:styleId="1007">
    <w:name w:val="Название объекта"/>
    <w:basedOn w:val="958"/>
    <w:next w:val="958"/>
    <w:link w:val="958"/>
    <w:qFormat/>
    <w:rPr>
      <w:b/>
      <w:bCs/>
      <w:sz w:val="20"/>
      <w:szCs w:val="20"/>
    </w:rPr>
  </w:style>
  <w:style w:type="paragraph" w:styleId="1008">
    <w:name w:val=" Знак1 Знак Знак Знак Знак Знак Знак"/>
    <w:basedOn w:val="958"/>
    <w:next w:val="1008"/>
    <w:link w:val="958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1009">
    <w:name w:val=" Знак2"/>
    <w:basedOn w:val="958"/>
    <w:next w:val="1009"/>
    <w:link w:val="95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1010">
    <w:name w:val="Верхний колонтитул Знак, Знак23 Знак,Знак23 Знак"/>
    <w:next w:val="1010"/>
    <w:link w:val="980"/>
    <w:rPr>
      <w:lang w:val="ru-RU" w:eastAsia="ru-RU" w:bidi="ar-SA"/>
    </w:rPr>
  </w:style>
  <w:style w:type="character" w:styleId="1011">
    <w:name w:val=" Знак Знак2"/>
    <w:next w:val="1011"/>
    <w:link w:val="958"/>
    <w:rPr>
      <w:lang w:val="ru-RU" w:eastAsia="ru-RU" w:bidi="ar-SA"/>
    </w:rPr>
  </w:style>
  <w:style w:type="paragraph" w:styleId="1012">
    <w:name w:val="Times 12"/>
    <w:basedOn w:val="958"/>
    <w:next w:val="1012"/>
    <w:link w:val="958"/>
    <w:pPr>
      <w:ind w:firstLine="567"/>
      <w:jc w:val="both"/>
    </w:pPr>
    <w:rPr>
      <w:szCs w:val="20"/>
    </w:rPr>
  </w:style>
  <w:style w:type="character" w:styleId="1013">
    <w:name w:val="Основной текст с отступом Знак"/>
    <w:next w:val="1013"/>
    <w:link w:val="976"/>
    <w:rPr>
      <w:sz w:val="24"/>
    </w:rPr>
  </w:style>
  <w:style w:type="paragraph" w:styleId="1014">
    <w:name w:val="Таблица текст"/>
    <w:basedOn w:val="958"/>
    <w:next w:val="1014"/>
    <w:link w:val="958"/>
    <w:pPr>
      <w:ind w:left="57" w:right="57"/>
      <w:spacing w:before="40" w:after="40"/>
    </w:pPr>
    <w:rPr>
      <w:szCs w:val="20"/>
    </w:rPr>
  </w:style>
  <w:style w:type="paragraph" w:styleId="1015">
    <w:name w:val="Обычный2"/>
    <w:next w:val="1015"/>
    <w:link w:val="958"/>
    <w:pPr>
      <w:ind w:firstLine="400"/>
      <w:jc w:val="both"/>
      <w:widowControl w:val="off"/>
    </w:pPr>
    <w:rPr>
      <w:sz w:val="24"/>
      <w:lang w:val="ru-RU" w:eastAsia="ru-RU" w:bidi="ar-SA"/>
    </w:rPr>
  </w:style>
  <w:style w:type="character" w:styleId="1016">
    <w:name w:val="Основной текст 3 Знак"/>
    <w:next w:val="1016"/>
    <w:link w:val="975"/>
    <w:uiPriority w:val="99"/>
    <w:rPr>
      <w:sz w:val="26"/>
    </w:rPr>
  </w:style>
  <w:style w:type="character" w:styleId="1017">
    <w:name w:val="Основной текст с отступом 2 Знак"/>
    <w:next w:val="1017"/>
    <w:link w:val="985"/>
    <w:rPr>
      <w:sz w:val="24"/>
      <w:szCs w:val="24"/>
    </w:rPr>
  </w:style>
  <w:style w:type="paragraph" w:styleId="1018">
    <w:name w:val="Абзац списка,Маркер,List Paragraph,название,Bullet Number,Нумерованый список,Bullet List,FooterText,numbered,lp1,SL_Абзац списка,List Paragraph1,Абзац списка4,ПАРАГРАФ,f_Абзац 1,Текстовая,Абзац списка2,Абзац списка3,Абзац списка11,Абзац,Абзац списка ПОС"/>
    <w:basedOn w:val="958"/>
    <w:next w:val="1018"/>
    <w:link w:val="1023"/>
    <w:uiPriority w:val="34"/>
    <w:qFormat/>
    <w:pPr>
      <w:ind w:left="708"/>
    </w:pPr>
    <w:rPr>
      <w:lang w:val="en-US" w:eastAsia="en-US"/>
    </w:rPr>
  </w:style>
  <w:style w:type="paragraph" w:styleId="1019">
    <w:name w:val="Таблица шапка"/>
    <w:basedOn w:val="958"/>
    <w:next w:val="1019"/>
    <w:link w:val="958"/>
    <w:pPr>
      <w:ind w:left="57" w:right="57"/>
      <w:keepNext/>
      <w:spacing w:before="40" w:after="40"/>
    </w:pPr>
    <w:rPr>
      <w:sz w:val="22"/>
      <w:szCs w:val="20"/>
    </w:rPr>
  </w:style>
  <w:style w:type="paragraph" w:styleId="1020">
    <w:name w:val="Текст"/>
    <w:basedOn w:val="958"/>
    <w:next w:val="1020"/>
    <w:link w:val="1021"/>
    <w:uiPriority w:val="99"/>
    <w:unhideWhenUsed/>
    <w:rPr>
      <w:rFonts w:ascii="Calibri" w:hAnsi="Calibri" w:eastAsia="Calibri"/>
      <w:sz w:val="22"/>
      <w:szCs w:val="21"/>
      <w:lang w:val="en-US" w:eastAsia="en-US"/>
    </w:rPr>
  </w:style>
  <w:style w:type="character" w:styleId="1021">
    <w:name w:val="Текст Знак"/>
    <w:next w:val="1021"/>
    <w:link w:val="1020"/>
    <w:uiPriority w:val="99"/>
    <w:rPr>
      <w:rFonts w:ascii="Calibri" w:hAnsi="Calibri" w:eastAsia="Calibri"/>
      <w:sz w:val="22"/>
      <w:szCs w:val="21"/>
      <w:lang w:val="en-US" w:eastAsia="en-US"/>
    </w:rPr>
  </w:style>
  <w:style w:type="character" w:styleId="1022">
    <w:name w:val="notice-number3"/>
    <w:next w:val="1022"/>
    <w:link w:val="958"/>
  </w:style>
  <w:style w:type="character" w:styleId="1023">
    <w:name w:val="Абзац списка Знак,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next w:val="1023"/>
    <w:link w:val="1018"/>
    <w:uiPriority w:val="34"/>
    <w:qFormat/>
    <w:rPr>
      <w:sz w:val="24"/>
      <w:szCs w:val="24"/>
    </w:rPr>
  </w:style>
  <w:style w:type="character" w:styleId="1024">
    <w:name w:val="defaultlabelstyle3"/>
    <w:next w:val="1024"/>
    <w:link w:val="958"/>
    <w:rPr>
      <w:rFonts w:ascii="Verdana" w:hAnsi="Verdana"/>
      <w:color w:val="333333"/>
    </w:rPr>
  </w:style>
  <w:style w:type="paragraph" w:styleId="1025">
    <w:name w:val="P-Style"/>
    <w:basedOn w:val="958"/>
    <w:next w:val="1025"/>
    <w:link w:val="958"/>
    <w:pPr>
      <w:spacing w:after="95" w:line="276" w:lineRule="auto"/>
    </w:pPr>
  </w:style>
  <w:style w:type="character" w:styleId="1026">
    <w:name w:val="Основной текст Знак1"/>
    <w:next w:val="1026"/>
    <w:link w:val="958"/>
    <w:uiPriority w:val="99"/>
    <w:rPr>
      <w:rFonts w:ascii="Times New Roman" w:hAnsi="Times New Roman" w:cs="Times New Roman"/>
      <w:sz w:val="23"/>
      <w:szCs w:val="23"/>
      <w:shd w:val="clear" w:color="auto" w:fill="ffffff"/>
    </w:rPr>
  </w:style>
  <w:style w:type="paragraph" w:styleId="1027">
    <w:name w:val="UserStyle_34"/>
    <w:basedOn w:val="958"/>
    <w:next w:val="972"/>
    <w:link w:val="958"/>
    <w:qFormat/>
    <w:pPr>
      <w:jc w:val="center"/>
    </w:pPr>
    <w:rPr>
      <w:b/>
      <w:sz w:val="22"/>
      <w:szCs w:val="20"/>
    </w:rPr>
  </w:style>
  <w:style w:type="character" w:styleId="1028">
    <w:name w:val="Нижний колонтитул Знак"/>
    <w:next w:val="1028"/>
    <w:link w:val="982"/>
    <w:uiPriority w:val="99"/>
    <w:rPr>
      <w:sz w:val="24"/>
      <w:szCs w:val="24"/>
    </w:rPr>
  </w:style>
  <w:style w:type="character" w:styleId="1029">
    <w:name w:val="Знак примечания"/>
    <w:next w:val="1029"/>
    <w:link w:val="958"/>
    <w:rPr>
      <w:sz w:val="16"/>
      <w:szCs w:val="16"/>
    </w:rPr>
  </w:style>
  <w:style w:type="paragraph" w:styleId="1030">
    <w:name w:val="Тема примечания"/>
    <w:basedOn w:val="992"/>
    <w:next w:val="992"/>
    <w:link w:val="1032"/>
    <w:rPr>
      <w:b/>
      <w:bCs/>
    </w:rPr>
  </w:style>
  <w:style w:type="character" w:styleId="1031">
    <w:name w:val="Текст примечания Знак"/>
    <w:basedOn w:val="968"/>
    <w:next w:val="1031"/>
    <w:link w:val="992"/>
    <w:semiHidden/>
  </w:style>
  <w:style w:type="character" w:styleId="1032">
    <w:name w:val="Тема примечания Знак"/>
    <w:next w:val="1032"/>
    <w:link w:val="1030"/>
    <w:rPr>
      <w:b/>
      <w:bCs/>
    </w:rPr>
  </w:style>
  <w:style w:type="character" w:styleId="1033" w:default="1">
    <w:name w:val="Default Paragraph Font"/>
    <w:uiPriority w:val="1"/>
    <w:semiHidden/>
    <w:unhideWhenUsed/>
  </w:style>
  <w:style w:type="numbering" w:styleId="1034" w:default="1">
    <w:name w:val="No List"/>
    <w:uiPriority w:val="99"/>
    <w:semiHidden/>
    <w:unhideWhenUsed/>
  </w:style>
  <w:style w:type="table" w:styleId="1035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ESSK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vlasovaov</cp:lastModifiedBy>
  <cp:revision>72</cp:revision>
  <dcterms:created xsi:type="dcterms:W3CDTF">2024-02-13T06:44:00Z</dcterms:created>
  <dcterms:modified xsi:type="dcterms:W3CDTF">2025-12-15T13:06:28Z</dcterms:modified>
  <cp:version>1048576</cp:version>
</cp:coreProperties>
</file>