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№700-15/12-34189и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32515500708)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  <w:lang w:val="en-US"/>
        </w:rPr>
      </w:pPr>
      <w:r>
        <w:rPr>
          <w:rFonts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3"/>
          <w:szCs w:val="23"/>
        </w:rPr>
      </w:pPr>
      <w:r>
        <w:rPr>
          <w:sz w:val="23"/>
          <w:szCs w:val="23"/>
          <w:u w:val="single"/>
        </w:rPr>
        <w:t>Предмет запроса цен по результатам предварительного отбора:</w:t>
      </w:r>
      <w:r>
        <w:rPr>
          <w:sz w:val="23"/>
          <w:szCs w:val="23"/>
        </w:rPr>
        <w:t xml:space="preserve"> Определение подрядчика на выполнение ПИР,  СМР, ПНР полным иждивением подрядчика по титулу: Строительство ЛЭП-0,4 кВ от РУ-0,4 кВ ТП-170, ПС №567 «Полиграф», в т.ч. ПИР, МО, Чеховский р-н, Баранцевский с.о., д.Васькино Ю8-25-302-279599(541424)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3"/>
          <w:szCs w:val="23"/>
        </w:rPr>
      </w:pPr>
      <w:r>
        <w:rPr>
          <w:sz w:val="23"/>
          <w:szCs w:val="23"/>
          <w:u w:val="single"/>
        </w:rPr>
        <w:t>Основание проведения запроса цен по результатам предварительного отбора:</w:t>
      </w:r>
      <w:r>
        <w:rPr>
          <w:sz w:val="23"/>
          <w:szCs w:val="23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3"/>
          <w:szCs w:val="23"/>
        </w:rPr>
      </w:pPr>
      <w:r>
        <w:rPr>
          <w:sz w:val="23"/>
          <w:szCs w:val="23"/>
          <w:u w:val="single"/>
        </w:rPr>
        <w:t>Ограничение участия только субъектов малого и среднего предпринимательства</w:t>
      </w:r>
      <w:r>
        <w:rPr>
          <w:sz w:val="23"/>
          <w:szCs w:val="23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2652922,86 руб. с НДС (в т.ч. НДС 20% 442153,81 руб., сумма без НДС 2210769,05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sz w:val="23"/>
          <w:szCs w:val="23"/>
        </w:rPr>
        <w:t xml:space="preserve">Куников М.Н. - Начальник отдела организации строительства УКС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Черных Е.А. - </w:t>
      </w:r>
      <w:r>
        <w:rPr>
          <w:sz w:val="23"/>
          <w:szCs w:val="23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3"/>
          <w:szCs w:val="23"/>
        </w:rPr>
      </w:pPr>
      <w:r>
        <w:rPr>
          <w:b/>
          <w:sz w:val="23"/>
          <w:szCs w:val="23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3"/>
          <w:szCs w:val="23"/>
        </w:rPr>
      </w:pPr>
      <w:r>
        <w:rPr>
          <w:sz w:val="23"/>
          <w:szCs w:val="23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bookmarkStart w:id="0" w:name="Комиссия"/>
      <w:bookmarkEnd w:id="0"/>
      <w:r>
        <w:rPr>
          <w:rFonts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К установленному сроку подачи заявок поступили следующие заявки:</w:t>
      </w:r>
      <w:r>
        <w:rPr>
          <w:sz w:val="23"/>
          <w:szCs w:val="23"/>
        </w:rPr>
        <w:tab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№ </w:t>
            </w:r>
            <w:r>
              <w:rPr>
                <w:rFonts w:ascii="Times New Roman" w:hAnsi="Times New Roman"/>
                <w:sz w:val="23"/>
                <w:szCs w:val="23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ООО «Прогресс» (119633, г. Москва, ул. Новоорловская, д. 8, корпус 2, пом.2, ком. 12)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09.12.2025 15:56:14 MCK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2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ООО "Феникс-энергия" (107553, г. Москва, вн. тер. г. Муниципальный округ Гольяново, Амурская ул., д. 1а, к. 5, кв. 120)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09.12.2025 17:53:59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Всего поступило 2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рассмотрении Заявок Участников.</w:t>
      </w:r>
      <w:r>
        <w:rPr>
          <w:rFonts w:ascii="Times New Roman" w:hAnsi="Times New Roman"/>
          <w:b w:val="false"/>
          <w:sz w:val="23"/>
          <w:szCs w:val="23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ранжировании Заявок участников.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</w:t>
      </w:r>
      <w:r>
        <w:rPr>
          <w:rFonts w:ascii="Times New Roman" w:hAnsi="Times New Roman"/>
          <w:sz w:val="23"/>
          <w:szCs w:val="23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РЕШИЛИ: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3"/>
          <w:szCs w:val="23"/>
        </w:rPr>
      </w:pPr>
      <w:r>
        <w:rPr>
          <w:sz w:val="23"/>
          <w:szCs w:val="23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По итогам рассмотрения поступивших на закупку заявок, индивидуальных экспертных заключений признать заявки участников: ООО «Прогресс» (119633, г. Москва, ул. Новоорловская, д. 8, корпус 2, пом.2, ком. 12), ООО "Феникс-энергия" (107553, г. Москва, вн. тер. г. Муниципальный округ Гольяново, Амурская ул., д. 1а, к. 5, кв. 120)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1" w:name="СписокУчастников"/>
      <w:bookmarkEnd w:id="1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допущено </w:t>
      </w:r>
      <w:r>
        <w:rPr>
          <w:sz w:val="23"/>
          <w:szCs w:val="23"/>
          <w:u w:val="single"/>
        </w:rPr>
        <w:t>2</w:t>
      </w:r>
      <w:r>
        <w:rPr>
          <w:sz w:val="23"/>
          <w:szCs w:val="23"/>
        </w:rPr>
        <w:t xml:space="preserve"> заявки.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отклонено </w:t>
      </w:r>
      <w:r>
        <w:rPr>
          <w:sz w:val="23"/>
          <w:szCs w:val="23"/>
          <w:u w:val="single"/>
        </w:rPr>
        <w:t xml:space="preserve">0 </w:t>
      </w:r>
      <w:r>
        <w:rPr>
          <w:sz w:val="23"/>
          <w:szCs w:val="23"/>
        </w:rPr>
        <w:t>заявок.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Ранжировать допущенные заявки следующим образом: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134"/>
        <w:gridCol w:w="3261"/>
        <w:gridCol w:w="1842"/>
        <w:gridCol w:w="1913"/>
        <w:gridCol w:w="1915"/>
      </w:tblGrid>
      <w:tr>
        <w:trPr>
          <w:trHeight w:val="93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Место в ранжире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Участника, адрес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Стоимость заявки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 руб. с НДС)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Срок выполнения работ (услуг)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Условия оплаты,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график оплаты</w:t>
            </w:r>
          </w:p>
        </w:tc>
      </w:tr>
      <w:tr>
        <w:trPr>
          <w:trHeight w:val="1096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ООО «Прогресс» (119633, г. Москва, ул. Новоорловская, д. 8, корпус 2, пом.2, ком. 12)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2 626 393,63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12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ООО "Феникс-энергия" (107553, г. Москва, вн. тер. г. Муниципальный округ Гольяново, Амурская ул., д. 1а, к. 5, кв. 120)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2 652 922,86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4"/>
        <w:widowControl w:val="false"/>
        <w:tabs>
          <w:tab w:val="clear" w:pos="1701"/>
          <w:tab w:val="left" w:pos="993" w:leader="none"/>
        </w:tabs>
        <w:spacing w:lineRule="auto" w:line="240"/>
        <w:ind w:hanging="0" w:start="567"/>
        <w:rPr>
          <w:kern w:val="2"/>
          <w:sz w:val="23"/>
          <w:szCs w:val="23"/>
          <w:lang w:eastAsia="ar-SA"/>
        </w:rPr>
      </w:pPr>
      <w:r>
        <w:rPr>
          <w:kern w:val="2"/>
          <w:sz w:val="23"/>
          <w:szCs w:val="23"/>
          <w:lang w:eastAsia="ar-SA"/>
        </w:rPr>
        <w:t xml:space="preserve">Наивысшее место получает Заявка, имеющая наименьшую цену. 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/>
        <w:contextualSpacing w:val="false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sz w:val="23"/>
          <w:szCs w:val="23"/>
        </w:rPr>
        <w:t>4.1.</w:t>
      </w:r>
      <w:r>
        <w:rPr>
          <w:sz w:val="23"/>
          <w:szCs w:val="23"/>
        </w:rPr>
        <w:t xml:space="preserve"> Признать Победителем запроса цен по результатам предварительного отбора  ООО «Прогресс» (119633, г. Москва, ул. Новоорловская, д. 8, корпус 2, пом.2, ком. 12) на следующих условиях: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126"/>
        <w:gridCol w:w="3828"/>
        <w:gridCol w:w="4111"/>
      </w:tblGrid>
      <w:tr>
        <w:trPr>
          <w:tblHeader w:val="true"/>
          <w:trHeight w:val="80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заявки руб. с НДС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7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contextualSpacing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2 626 393,63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/>
              <w:jc w:val="center"/>
              <w:rPr>
                <w:sz w:val="23"/>
                <w:szCs w:val="23"/>
                <w:u w:val="single"/>
              </w:rPr>
            </w:pPr>
            <w:r>
              <w:rPr>
                <w:color w:val="000000"/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  <w:u w:val="single"/>
              </w:rPr>
            </w:pPr>
            <w:r>
              <w:rPr>
                <w:sz w:val="23"/>
                <w:szCs w:val="23"/>
              </w:rPr>
              <w:t xml:space="preserve">Авансирование не предусмотрено; Оплата в течение </w:t>
            </w:r>
            <w:r>
              <w:rPr>
                <w:color w:val="000000"/>
                <w:sz w:val="23"/>
                <w:szCs w:val="23"/>
              </w:rPr>
              <w:t>7 рабочих дней со дня подписания акта КС-2 и справки КС-3.</w:t>
            </w:r>
          </w:p>
        </w:tc>
      </w:tr>
    </w:tbl>
    <w:p>
      <w:pPr>
        <w:pStyle w:val="Normal"/>
        <w:keepNext w:val="true"/>
        <w:keepLines/>
        <w:spacing w:lineRule="auto" w:line="240"/>
        <w:ind w:hanging="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Normal"/>
        <w:widowControl w:val="false"/>
        <w:numPr>
          <w:ilvl w:val="1"/>
          <w:numId w:val="6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 xml:space="preserve">Филиалу ПАО "Россети Московский регион" - Южные электрические сети заключить договор с  ООО «Прогресс» (119633, г. Москва, ул. Новоорловская, д. 8, корпус 2, пом.2, ком. 12), являющимся субъектом малого предпринимательства (микропредприятием), на выполнение ПИР,  СМР, ПНР полным иждивением подрядчика по титулу: Строительство ЛЭП-0,4 кВ от РУ-0,4 кВ ТП-170, ПС №567 «Полиграф», в т.ч. ПИР, МО, Чеховский р-н, Баранцевский с.о., д.Васькино Ю8-25-302-279599(541424) для нужд </w:t>
      </w:r>
      <w:r>
        <w:rPr>
          <w:bCs/>
          <w:sz w:val="23"/>
          <w:szCs w:val="23"/>
        </w:rPr>
        <w:t xml:space="preserve">филиала ПАО «Россети Московский регион» - </w:t>
      </w:r>
      <w:r>
        <w:rPr>
          <w:sz w:val="23"/>
          <w:szCs w:val="23"/>
        </w:rPr>
        <w:t>Южные электрические сети,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-142"/>
              <w:contextualSpacing/>
              <w:jc w:val="center"/>
              <w:rPr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2 626 393,63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bookmarkStart w:id="2" w:name="_Toc536605205"/>
            <w:bookmarkStart w:id="3" w:name="_Toc536624529"/>
            <w:r>
              <w:rPr>
                <w:sz w:val="23"/>
                <w:szCs w:val="23"/>
              </w:rPr>
              <w:t>В соответствии с ТЗ (приложение № 4 к Извещению</w:t>
            </w:r>
            <w:bookmarkEnd w:id="2"/>
            <w:bookmarkEnd w:id="3"/>
            <w:r>
              <w:rPr>
                <w:sz w:val="23"/>
                <w:szCs w:val="23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1"/>
          <w:numId w:val="7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>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kern w:val="0"/>
          <w:sz w:val="23"/>
          <w:szCs w:val="23"/>
          <w:lang w:eastAsia="ru-RU"/>
        </w:rPr>
        <w:t>4.4.</w:t>
      </w:r>
      <w:r>
        <w:rPr>
          <w:kern w:val="0"/>
          <w:sz w:val="23"/>
          <w:szCs w:val="23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«За» -</w:t>
      </w:r>
      <w:bookmarkStart w:id="4" w:name="КоличествоЧленов"/>
      <w:bookmarkEnd w:id="4"/>
      <w:r>
        <w:rPr>
          <w:sz w:val="23"/>
          <w:szCs w:val="23"/>
        </w:rPr>
        <w:t xml:space="preserve"> 7 </w:t>
      </w:r>
      <w:r>
        <w:rPr>
          <w:color w:val="000000"/>
          <w:sz w:val="23"/>
          <w:szCs w:val="23"/>
        </w:rPr>
        <w:t xml:space="preserve">(семь) </w:t>
      </w:r>
      <w:r>
        <w:rPr>
          <w:sz w:val="23"/>
          <w:szCs w:val="23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3"/>
          <w:szCs w:val="23"/>
        </w:rPr>
      </w:pPr>
      <w:r>
        <w:rPr>
          <w:b/>
          <w:sz w:val="23"/>
          <w:szCs w:val="23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Главный специалист сектора по организации закупок управления ЛиМТО  филиала ПАО «Россети Московский регион» -  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№700-15/12-34189и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Строительство ЛЭП-0,4 кВ от РУ-0,4 кВ ТП-170, ПС №567 «Полиграф», в т.ч. ПИР, МО, Чеховский р-н, Баранцевский с.о., д.Васькино Ю8-25-302-279599(541424)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2 652 922,86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2 626 393,63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5" w:name="_GoBack"/>
      <w:bookmarkStart w:id="6" w:name="_GoBack"/>
      <w:bookmarkEnd w:id="6"/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32515500708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№700-15/12-34189и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32515500708)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№700-15/12-34189и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32515500708)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4"/>
      <w:numFmt w:val="decimal"/>
      <w:lvlText w:val="%2.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DE87AB-2B13-4B5A-B859-334FFA4E4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LibreOffice/25.8.3.2$Linux_X86_64 LibreOffice_project/580$Build-2</Application>
  <AppVersion>15.0000</AppVersion>
  <Pages>5</Pages>
  <Words>1469</Words>
  <Characters>8377</Characters>
  <CharactersWithSpaces>9827</CharactersWithSpaces>
  <Paragraphs>19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2025-12-08T11:27:00Z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2025-12-12T08:12:00Z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