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numPr>
          <w:ilvl w:val="0"/>
          <w:numId w:val="0"/>
        </w:numPr>
        <w:ind w:left="-567" w:hanging="0"/>
        <w:jc w:val="center"/>
        <w:outlineLvl w:val="1"/>
        <w:rPr>
          <w:rFonts w:ascii="Times New Roman" w:hAnsi="Times New Roman" w:cs="Times New Roman"/>
          <w:b/>
          <w:b/>
          <w:bCs/>
          <w:kern w:val="2"/>
          <w:sz w:val="24"/>
          <w:szCs w:val="24"/>
        </w:rPr>
      </w:pPr>
      <w:r>
        <w:rPr>
          <w:rFonts w:ascii="Times New Roman" w:hAnsi="Times New Roman" w:cs="Times New Roman"/>
          <w:b/>
          <w:bCs/>
          <w:kern w:val="2"/>
          <w:sz w:val="24"/>
          <w:szCs w:val="24"/>
        </w:rPr>
        <w:t xml:space="preserve">Протокол рассмотрения вторых частей заявок на участие в аукционе </w:t>
        <w:br/>
        <w:t xml:space="preserve">№ </w:t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sz w:val="24"/>
          <w:b/>
          <w:kern w:val="2"/>
          <w:szCs w:val="24"/>
          <w:bCs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sz w:val="24"/>
          <w:b/>
          <w:kern w:val="2"/>
          <w:szCs w:val="24"/>
          <w:bCs/>
          <w:rFonts w:ascii="Times New Roman" w:hAnsi="Times New Roman" w:cs="Times New Roman"/>
        </w:rPr>
        <w:t>3694619</w:t>
      </w:r>
    </w:p>
    <w:tbl>
      <w:tblPr>
        <w:tblStyle w:val="a7"/>
        <w:tblW w:w="9571" w:type="dxa"/>
        <w:jc w:val="left"/>
        <w:tblInd w:w="-567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5778"/>
        <w:gridCol w:w="3792"/>
      </w:tblGrid>
      <w:tr>
        <w:trPr/>
        <w:tc>
          <w:tcPr>
            <w:tcW w:w="577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numPr>
                <w:ilvl w:val="0"/>
                <w:numId w:val="0"/>
              </w:numPr>
              <w:spacing w:before="0" w:after="0" w:line="240" w:lineRule="auto"/>
              <w:outlineLvl w:val="1"/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>Место публикации</w:t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  <w:t xml:space="preserve">: </w:t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sz w:val="24"/>
                <w:kern w:val="2"/>
                <w:szCs w:val="24"/>
                <w:bCs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sz w:val="24"/>
                <w:kern w:val="2"/>
                <w:szCs w:val="24"/>
                <w:bCs/>
                <w:rFonts w:ascii="Times New Roman" w:hAnsi="Times New Roman" w:cs="Times New Roman"/>
                <w:lang w:val="en-US"/>
              </w:rPr>
              <w:t>455047, Российская Федерация, Челябинская обл., г. Магнитогорск, ул. Советская, Д. 162/2, 305, ОКАТО: 75438360000</w:t>
            </w:r>
          </w:p>
        </w:tc>
        <w:tc>
          <w:tcPr>
            <w:tcW w:w="379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 w:line="240" w:lineRule="auto"/>
              <w:ind w:left="-567" w:hanging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Дата публикации: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 w:cs="Times New Roman"/>
              </w:rPr>
              <w:t>15.12.2025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2"/>
        </w:tabs>
        <w:spacing w:beforeAutospacing="1" w:afterAutospacing="1" w:line="240" w:lineRule="auto"/>
        <w:ind w:left="-562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Организатор закупки: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МУНИЦИПАЛЬНОЕ ПРЕДПРИЯТИЕ "МАГНИТОГОРСКИЙ ГОРОДСКОЙ ТРАНСПОРТ"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spacing w:beforeAutospacing="1" w:afterAutospacing="1" w:line="240" w:lineRule="auto"/>
        <w:ind w:left="-567" w:hanging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a7"/>
        <w:tblW w:w="9571" w:type="dxa"/>
        <w:jc w:val="left"/>
        <w:tblInd w:w="-567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9571"/>
      </w:tblGrid>
      <w:tr>
        <w:trPr/>
        <w:tc>
          <w:tcPr>
            <w:tcW w:w="95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Autospacing="1"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МУНИЦИПАЛЬНОЕ ПРЕДПРИЯТИЕ "МАГНИТОГОРСКИЙ ГОРОДСКОЙ ТРАНСПОРТ"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Тырха Ирина Константиновна, +7(3519)516157, ik@maggortrans.ru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Наименование закупки: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Поставка дизельного топлива согласно спецификации.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Номер лота: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Наименование предмета договора</w:t>
      </w:r>
      <w:r>
        <w:rPr>
          <w:rFonts w:ascii="Times New Roman" w:hAnsi="Times New Roman" w:cs="Times New Roman"/>
          <w:sz w:val="24"/>
          <w:szCs w:val="24"/>
          <w:lang w:val="en-US" w:eastAsia="zh-CN" w:bidi="hi-IN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Поставка дизельного топлива согласно спецификации.</w:t>
      </w:r>
      <w:r>
        <w:rPr>
          <w:rFonts w:ascii="Times New Roman" w:hAnsi="Times New Roman"/>
          <w:lang w:val="en-US"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 CYR" w:hAnsi="Times New Roman CYR" w:cs="Times New Roman CYR"/>
          <w:sz w:val="24"/>
          <w:szCs w:val="24"/>
        </w:rPr>
        <w:t xml:space="preserve">Сведения о сроке исполнения договора: </w:t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sz w:val="24"/>
          <w:szCs w:val="24"/>
          <w:rFonts w:ascii="Times New Roman CYR" w:hAnsi="Times New Roman CYR" w:cs="Times New Roman CYR"/>
        </w:rPr>
        <w:fldChar w:fldCharType="separate"/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sz w:val="24"/>
          <w:szCs w:val="24"/>
          <w:rFonts w:ascii="Times New Roman CYR" w:hAnsi="Times New Roman CYR" w:cs="Times New Roman CYR"/>
        </w:rPr>
        <w:t>с 01.01.2026 года по 31.03.2026 года.</w:t>
      </w:r>
      <w:r>
        <w:rPr>
          <w:rFonts w:ascii="Times New Roman CYR" w:hAnsi="Times New Roman CYR" w:cs="Times New Roman CYR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Срок предоставления документации: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с 26.11.2025 по 12.12.2025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Дата начала подачи заявок: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26.11.2025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12.12.2025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Место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455047, Российская Федерация, Челябинская обл., г. Магнитогорск, ул. Советская, Д. 162/2, 305, ОКАТО: 75438360000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Autospacing="1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Классификация товаров, работ, услуг.</w:t>
      </w:r>
    </w:p>
    <w:tbl>
      <w:tblPr>
        <w:tblW w:w="9781" w:type="dxa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>
        <w:trPr>
          <w:trHeight w:val="387" w:hRule="atLeast"/>
        </w:trPr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ОКВЭД 2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 (ед. измерения)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19.20.21.341 Топливо дизельное межсезонное вне классов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19.20 Производство нефтепродуктов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6" w:id="7"/>
            <w:bookmarkStart w:name="OLE_LINK15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38700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Литр; кубический дециметр(112)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Начальная (максимальная) цена договора: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2 807 040,00 (Российский рубль), с НДС</w:t>
      </w:r>
    </w:p>
    <w:p>
      <w:pPr>
        <w:pStyle w:val="ListParagraph"/>
        <w:numPr>
          <w:ilvl w:val="0"/>
          <w:numId w:val="2"/>
        </w:numPr>
        <w:tabs>
          <w:tab w:val="clear" w:pos="706"/>
          <w:tab w:val="left" w:leader="none" w:pos="-540"/>
        </w:tabs>
        <w:spacing w:before="0" w:afterAutospacing="1" w:line="240" w:lineRule="auto"/>
        <w:ind w:left="-567" w:hanging="360"/>
        <w:contextualSpacing/>
        <w:rPr>
          <w:rFonts w:ascii="Times New Roman" w:hAnsi="Times New Roman" w:cs="Times New Roman"/>
          <w:sz w:val="24"/>
          <w:szCs w:val="24"/>
          <w:lang w:val="en-US" w:eastAsia="ru-RU" w:bidi="hi-IN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Состав аукционной комиссии.</w:t>
        <w:br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/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На заседании аукционной комиссии  по рассмотрению вторых частей заявок на участие в аукционе  присутствовали:</w:t>
      </w:r>
    </w:p>
    <w:tbl>
      <w:tblPr>
        <w:tblW w:w="9781" w:type="dxa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>
        <w:trPr>
          <w:trHeight w:val="387" w:hRule="atLeast"/>
        </w:trPr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Член комиссии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Роль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Статус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Калашникова Екатерина Викторовна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Председатель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Новоточина Ольга Валерьевна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Лукоянова Юлия Сергеевна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Тырха Ирина Константиновна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Степашков Юрий Николаевич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присутствовал</w:t>
            </w:r>
          </w:p>
        </w:tc>
      </w:tr>
    </w:tbl>
    <w:p>
      <w:pPr>
        <w:pStyle w:val="Normal"/>
        <w:spacing w:beforeAutospacing="1" w:afterAutospacing="1"/>
        <w:ind w:left="-567" w:hanging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/>
      </w:r>
      <w:r>
        <w:rPr/>
        <w:fldChar w:fldCharType="separate"/>
      </w:r>
      <w:r>
        <w:rPr/>
      </w:r>
      <w:r>
        <w:rPr/>
      </w:r>
      <w:r>
        <w:rPr/>
        <w:t>Всего на заседании присутствовало 5 члена(ов) аукционной комиссии. Кворум имеется. Заседание правомочно.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Autospacing="1" w:line="240" w:lineRule="auto"/>
        <w:ind w:left="-567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результатам проведения электронного аукциона определение победителя осуществляется по заявкам следующих участников аукциона:</w:t>
      </w:r>
    </w:p>
    <w:tbl>
      <w:tblPr>
        <w:tblW w:w="5000" w:type="pct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479"/>
        <w:gridCol w:w="1630"/>
        <w:gridCol w:w="3123"/>
        <w:gridCol w:w="3122"/>
      </w:tblGrid>
      <w:tr>
        <w:trPr/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заявки</w:t>
            </w:r>
          </w:p>
        </w:tc>
        <w:tc>
          <w:tcPr>
            <w:tcW w:w="1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Дата и время подачи заявки</w:t>
            </w:r>
          </w:p>
        </w:tc>
        <w:tc>
          <w:tcPr>
            <w:tcW w:w="3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участника закупки</w:t>
            </w:r>
          </w:p>
        </w:tc>
        <w:tc>
          <w:tcPr>
            <w:tcW w:w="3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</w:tr>
      <w:tr>
        <w:trPr/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</w:p>
        </w:tc>
        <w:tc>
          <w:tcPr>
            <w:tcW w:w="1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08.12.2025 14:24 (МСК)</w:t>
            </w:r>
          </w:p>
        </w:tc>
        <w:tc>
          <w:tcPr>
            <w:tcW w:w="3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ООО "ПРОДХИМПРОМ"</w:t>
            </w:r>
          </w:p>
        </w:tc>
        <w:tc>
          <w:tcPr>
            <w:tcW w:w="3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Победитель</w:t>
            </w:r>
          </w:p>
        </w:tc>
      </w:tr>
      <w:tr>
        <w:trPr/>
        <w:tc>
          <w:tcPr>
            <w:tcW w:w="147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</w:t>
            </w:r>
          </w:p>
        </w:tc>
        <w:tc>
          <w:tcPr>
            <w:tcW w:w="16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09.12.2025 13:44 (МСК)</w:t>
            </w:r>
          </w:p>
        </w:tc>
        <w:tc>
          <w:tcPr>
            <w:tcW w:w="31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ООО "ЛИКАРД"</w:t>
            </w:r>
          </w:p>
        </w:tc>
        <w:tc>
          <w:tcPr>
            <w:tcW w:w="31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Второе место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2"/>
        </w:tabs>
        <w:spacing w:beforeAutospacing="1" w:afterAutospacing="1" w:line="240" w:lineRule="auto"/>
        <w:ind w:left="-562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Комиссия рассмотрела вторые части заявок на участие в аукционе и приняла решения:</w:t>
      </w:r>
    </w:p>
    <w:tbl>
      <w:tblPr>
        <w:tblW w:w="5000" w:type="pct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488"/>
        <w:gridCol w:w="3992"/>
        <w:gridCol w:w="3875"/>
      </w:tblGrid>
      <w:tr>
        <w:trPr/>
        <w:tc>
          <w:tcPr>
            <w:tcW w:w="1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заявки</w:t>
            </w:r>
          </w:p>
        </w:tc>
        <w:tc>
          <w:tcPr>
            <w:tcW w:w="3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Решение о соответствии или несоответствии заявки на участие требованиям </w:t>
            </w:r>
          </w:p>
        </w:tc>
        <w:tc>
          <w:tcPr>
            <w:tcW w:w="3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Обоснование решения</w:t>
            </w:r>
          </w:p>
        </w:tc>
      </w:tr>
      <w:tr>
        <w:trPr/>
        <w:tc>
          <w:tcPr>
            <w:tcW w:w="1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</w:p>
        </w:tc>
        <w:tc>
          <w:tcPr>
            <w:tcW w:w="3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Соответствует требованиям</w:t>
            </w:r>
          </w:p>
        </w:tc>
        <w:tc>
          <w:tcPr>
            <w:tcW w:w="3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/>
            </w:r>
          </w:p>
        </w:tc>
      </w:tr>
      <w:tr>
        <w:trPr/>
        <w:tc>
          <w:tcPr>
            <w:tcW w:w="14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</w:t>
            </w:r>
          </w:p>
        </w:tc>
        <w:tc>
          <w:tcPr>
            <w:tcW w:w="399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Соответствует требованиям</w:t>
            </w:r>
          </w:p>
        </w:tc>
        <w:tc>
          <w:tcPr>
            <w:tcW w:w="38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/>
            </w:r>
          </w:p>
        </w:tc>
      </w:tr>
    </w:tbl>
    <w:p>
      <w:pPr>
        <w:pStyle w:val="Normal"/>
        <w:tabs>
          <w:tab w:val="clear" w:pos="706"/>
          <w:tab w:val="left" w:leader="none" w:pos="-567"/>
        </w:tabs>
        <w:spacing w:beforeAutospacing="1" w:afterAutospacing="1"/>
        <w:ind w:left="-567" w:hanging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/>
      </w:r>
      <w:r>
        <w:rPr/>
        <w:fldChar w:fldCharType="separate"/>
      </w:r>
      <w:r>
        <w:rPr/>
      </w:r>
      <w:r>
        <w:rPr/>
      </w:r>
      <w:r>
        <w:rPr/>
        <w:t/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Autospacing="1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Сведения об итоговых позициях участников, заявки на участие которых были признаны соответствующими требованиям, предъявляемым к участникам аукциона:</w:t>
      </w:r>
    </w:p>
    <w:tbl>
      <w:tblPr>
        <w:tblW w:w="5000" w:type="pct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237"/>
        <w:gridCol w:w="3329"/>
        <w:gridCol w:w="1669"/>
        <w:gridCol w:w="1560"/>
        <w:gridCol w:w="1560"/>
      </w:tblGrid>
      <w:tr>
        <w:trPr/>
        <w:tc>
          <w:tcPr>
            <w:tcW w:w="12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Итоговая позиция</w:t>
            </w:r>
          </w:p>
        </w:tc>
        <w:tc>
          <w:tcPr>
            <w:tcW w:w="33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Наименование участника закупки</w:t>
            </w:r>
          </w:p>
        </w:tc>
        <w:tc>
          <w:tcPr>
            <w:tcW w:w="1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Лучшее ценовое предложение</w:t>
            </w: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заявки</w:t>
            </w: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Результат</w:t>
            </w:r>
          </w:p>
        </w:tc>
      </w:tr>
      <w:tr>
        <w:trPr/>
        <w:tc>
          <w:tcPr>
            <w:tcW w:w="12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</w:p>
        </w:tc>
        <w:tc>
          <w:tcPr>
            <w:tcW w:w="33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ООО "ПРОДХИМПРОМ"</w:t>
            </w:r>
          </w:p>
        </w:tc>
        <w:tc>
          <w:tcPr>
            <w:tcW w:w="1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2 764 083,00 руб., с НДС</w:t>
            </w: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Победитель</w:t>
            </w:r>
          </w:p>
        </w:tc>
      </w:tr>
      <w:tr>
        <w:trPr/>
        <w:tc>
          <w:tcPr>
            <w:tcW w:w="123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</w:t>
            </w:r>
          </w:p>
        </w:tc>
        <w:tc>
          <w:tcPr>
            <w:tcW w:w="332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ООО "ЛИКАРД"</w:t>
            </w:r>
          </w:p>
        </w:tc>
        <w:tc>
          <w:tcPr>
            <w:tcW w:w="166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2 778 685,80 руб., с НДС</w:t>
            </w: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</w:t>
            </w: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Второе место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Autospacing="1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>
        <w:rPr>
          <w:rFonts w:ascii="Times New Roman" w:hAnsi="Times New Roman" w:cs="Times New Roman"/>
          <w:bCs/>
          <w:sz w:val="24"/>
          <w:szCs w:val="24"/>
        </w:rPr>
        <w:t>ротокол рассмотрения вторых частей заявок на участие в аукционе подписан всеми присутствующими на заседании членами аукционной комиссии</w:t>
      </w:r>
      <w:r>
        <w:rPr>
          <w:rFonts w:ascii="Times New Roman" w:hAnsi="Times New Roman" w:cs="Times New Roman"/>
          <w:sz w:val="24"/>
          <w:szCs w:val="24"/>
        </w:rPr>
        <w:t>.</w:t>
      </w:r>
    </w:p>
    <w:tbl>
      <w:tblPr>
        <w:tblpPr w:leftFromText="181" w:rightFromText="181" w:topFromText="0" w:bottomFromText="0" w:vertAnchor="text" w:horzAnchor="margin" w:tblpX="-538" w:tblpY="398"/>
        <w:tblW w:w="9781" w:type="dxa"/>
        <w:jc w:val="left"/>
        <w:tblInd w:w="28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Председатель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Калашникова Екатерина Викторовна</w:t>
            </w:r>
          </w:p>
        </w:tc>
      </w:tr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Новоточина Ольга Валерьевна</w:t>
            </w:r>
          </w:p>
        </w:tc>
      </w:tr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Лукоянова Юлия Сергеевна</w:t>
            </w:r>
          </w:p>
        </w:tc>
      </w:tr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Тырха Ирина Константиновна</w:t>
            </w:r>
          </w:p>
        </w:tc>
      </w:tr>
      <w:tr>
        <w:trPr/>
        <w:tc>
          <w:tcPr>
            <w:tcW w:w="4110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Член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color="000000" w:sz="12" w:space="1"/>
              </w:pBdr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  <w:p>
            <w:pPr>
              <w:pStyle w:val="Normal"/>
              <w:spacing w:before="0" w:after="200"/>
              <w:ind w:right="114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Степашков Юрий Николаевич</w:t>
            </w:r>
          </w:p>
        </w:tc>
      </w:tr>
    </w:tbl>
    <w:p>
      <w:pPr>
        <w:pStyle w:val="Normal"/>
        <w:widowControl w:val="false"/>
        <w:spacing w:before="0" w:after="0" w:line="240" w:lineRule="auto"/>
        <w:ind w:hanging="567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/>
      </w:r>
    </w:p>
    <w:sectPr>
      <w:type w:val="nextPage"/>
      <w:pgSz w:w="11906" w:h="16838"/>
      <w:pgMar w:top="1134" w:right="850" w:bottom="1134" w:left="1701" w:header="0" w:footer="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Arial">
    <w:charset w:val="cc"/>
    <w:family w:val="roman"/>
    <w:pitch w:val="variable"/>
  </w:font>
  <w:font w:name="Tahoma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Times New Roman">
    <w:charset w:val="cc"/>
    <w:family w:val="roman"/>
    <w:pitch w:val="variable"/>
  </w:font>
  <w:font w:name="Times New Roman CYR">
    <w:charset w:val="cc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1"/>
      <w:numFmt w:val="decimal"/>
      <w:lvlText w:val="%1"/>
      <w:lvlJc w:val="left"/>
      <w:pPr>
        <w:tabs>
          <w:tab w:val="num" w:pos="0"/>
        </w:tabs>
        <w:ind w:left="360" w:hanging="360"/>
      </w:pPr>
      <w:rPr>
        <w:sz w:val="28"/>
        <w:i w:val="false"/>
        <w:b/>
      </w:rPr>
    </w:lvl>
    <w:lvl w:ilvl="1">
      <w:start w:val="1"/>
      <w:pStyle w:val="2"/>
      <w:numFmt w:val="decimal"/>
      <w:lvlText w:val="%1.%2."/>
      <w:lvlJc w:val="left"/>
      <w:pPr>
        <w:tabs>
          <w:tab w:val="num" w:pos="0"/>
        </w:tabs>
        <w:ind w:left="1440" w:hanging="720"/>
      </w:pPr>
    </w:lvl>
    <w:lvl w:ilvl="2">
      <w:start w:val="1"/>
      <w:pStyle w:val="3"/>
      <w:numFmt w:val="lowerLetter"/>
      <w:lvlText w:val="%1.%2.%3."/>
      <w:lvlJc w:val="left"/>
      <w:pPr>
        <w:tabs>
          <w:tab w:val="num" w:pos="0"/>
        </w:tabs>
        <w:ind w:left="1571" w:hanging="720"/>
      </w:pPr>
    </w:lvl>
    <w:lvl w:ilvl="3">
      <w:start w:val="1"/>
      <w:pStyle w:val="4"/>
      <w:numFmt w:val="decimal"/>
      <w:lvlText w:val="%1.%2.%3.(%4)."/>
      <w:lvlJc w:val="left"/>
      <w:pPr>
        <w:tabs>
          <w:tab w:val="num" w:pos="0"/>
        </w:tabs>
        <w:ind w:left="2880" w:hanging="720"/>
      </w:pPr>
    </w:lvl>
    <w:lvl w:ilvl="4">
      <w:start w:val="1"/>
      <w:pStyle w:val="5"/>
      <w:numFmt w:val="lowerRoman"/>
      <w:lvlText w:val="%1.%2.%3(%4)(%5)"/>
      <w:lvlJc w:val="left"/>
      <w:pPr>
        <w:tabs>
          <w:tab w:val="num" w:pos="0"/>
        </w:tabs>
        <w:ind w:left="4320" w:hanging="72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6"/>
  <w:autoHyphenation w:val="true"/>
  <w:compat>
    <w:compatSetting w:name="compatibilityMode" w:uri="http://schemas.microsoft.com/office/word" w:val="12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a4365d"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1">
    <w:name w:val="Heading 1"/>
    <w:basedOn w:val="Normal"/>
    <w:next w:val="Normal"/>
    <w:link w:val="10"/>
    <w:qFormat/>
    <w:rsid w:val="00462c8b"/>
    <w:pPr>
      <w:keepNext w:val="true"/>
      <w:pageBreakBefore/>
      <w:widowControl w:val="false"/>
      <w:numPr>
        <w:ilvl w:val="0"/>
        <w:numId w:val="1"/>
      </w:numPr>
      <w:shd w:val="clear" w:color="auto" w:fill="000000"/>
      <w:spacing w:lineRule="atLeast" w:line="240" w:before="240" w:after="240"/>
      <w:outlineLvl w:val="0"/>
    </w:pPr>
    <w:rPr>
      <w:rFonts w:ascii="Arial" w:hAnsi="Arial" w:eastAsia="Times New Roman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Style13"/>
    <w:next w:val="Normal"/>
    <w:link w:val="20"/>
    <w:autoRedefine/>
    <w:qFormat/>
    <w:rsid w:val="00462c8b"/>
    <w:pPr>
      <w:keepNext w:val="true"/>
      <w:keepLines/>
      <w:widowControl w:val="false"/>
      <w:numPr>
        <w:ilvl w:val="1"/>
        <w:numId w:val="1"/>
      </w:numPr>
      <w:pBdr>
        <w:bottom w:val="single" w:sz="4" w:space="1" w:color="000000"/>
      </w:pBdr>
      <w:tabs>
        <w:tab w:val="clear" w:pos="706"/>
        <w:tab w:val="left" w:pos="284" w:leader="none"/>
      </w:tabs>
      <w:spacing w:lineRule="auto" w:line="240" w:before="240" w:after="140"/>
      <w:ind w:left="630" w:hanging="630"/>
      <w:jc w:val="both"/>
      <w:outlineLvl w:val="1"/>
    </w:pPr>
    <w:rPr>
      <w:rFonts w:ascii="Arial" w:hAnsi="Arial" w:eastAsia="Times New Roman" w:cs="Arial"/>
      <w:b/>
      <w:bCs/>
      <w:szCs w:val="20"/>
      <w:lang w:val="en-US"/>
    </w:rPr>
  </w:style>
  <w:style w:type="paragraph" w:styleId="3">
    <w:name w:val="Heading 3"/>
    <w:basedOn w:val="Normal"/>
    <w:next w:val="Normal"/>
    <w:link w:val="30"/>
    <w:autoRedefine/>
    <w:unhideWhenUsed/>
    <w:qFormat/>
    <w:rsid w:val="00462c8b"/>
    <w:pPr>
      <w:keepNext w:val="true"/>
      <w:numPr>
        <w:ilvl w:val="2"/>
        <w:numId w:val="1"/>
      </w:numPr>
      <w:spacing w:before="240" w:after="120"/>
      <w:ind w:left="720" w:hanging="0"/>
      <w:outlineLvl w:val="2"/>
    </w:pPr>
    <w:rPr>
      <w:rFonts w:ascii="Arial" w:hAnsi="Arial" w:eastAsia="Times New Roman" w:cs="Times New Roman"/>
      <w:b/>
      <w:bCs/>
      <w:szCs w:val="26"/>
    </w:rPr>
  </w:style>
  <w:style w:type="paragraph" w:styleId="4">
    <w:name w:val="Heading 4"/>
    <w:basedOn w:val="Normal"/>
    <w:next w:val="Normal"/>
    <w:link w:val="40"/>
    <w:unhideWhenUsed/>
    <w:qFormat/>
    <w:rsid w:val="00462c8b"/>
    <w:pPr>
      <w:keepNext w:val="true"/>
      <w:numPr>
        <w:ilvl w:val="3"/>
        <w:numId w:val="1"/>
      </w:numPr>
      <w:spacing w:before="240" w:after="60"/>
      <w:ind w:left="1426" w:hanging="0"/>
      <w:outlineLvl w:val="3"/>
    </w:pPr>
    <w:rPr>
      <w:rFonts w:ascii="Arial" w:hAnsi="Arial" w:eastAsia="Times New Roman" w:cs="Times New Roman"/>
      <w:b/>
      <w:bCs/>
      <w:sz w:val="20"/>
      <w:szCs w:val="28"/>
      <w:lang w:val="en-US"/>
    </w:rPr>
  </w:style>
  <w:style w:type="paragraph" w:styleId="5">
    <w:name w:val="Heading 5"/>
    <w:basedOn w:val="Normal"/>
    <w:next w:val="Normal"/>
    <w:link w:val="50"/>
    <w:uiPriority w:val="9"/>
    <w:qFormat/>
    <w:rsid w:val="00462c8b"/>
    <w:pPr>
      <w:keepNext w:val="true"/>
      <w:widowControl w:val="false"/>
      <w:numPr>
        <w:ilvl w:val="4"/>
        <w:numId w:val="1"/>
      </w:numPr>
      <w:spacing w:lineRule="atLeast" w:line="240" w:before="240" w:after="60"/>
      <w:outlineLvl w:val="4"/>
    </w:pPr>
    <w:rPr>
      <w:rFonts w:ascii="Arial" w:hAnsi="Arial" w:eastAsia="Times New Roman" w:cs="Arial"/>
      <w:sz w:val="20"/>
      <w:szCs w:val="18"/>
      <w:u w:val="single"/>
      <w:lang w:val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9" w:customStyle="1">
    <w:name w:val="Схема документа Знак"/>
    <w:basedOn w:val="DefaultParagraphFont"/>
    <w:link w:val="a4"/>
    <w:uiPriority w:val="99"/>
    <w:semiHidden/>
    <w:qFormat/>
    <w:rsid w:val="000e21ad"/>
    <w:rPr>
      <w:rFonts w:ascii="Tahoma" w:hAnsi="Tahoma" w:cs="Tahoma"/>
      <w:sz w:val="16"/>
      <w:szCs w:val="16"/>
    </w:rPr>
  </w:style>
  <w:style w:type="character" w:styleId="11" w:customStyle="1">
    <w:name w:val="Заголовок 1 Знак"/>
    <w:basedOn w:val="DefaultParagraphFont"/>
    <w:link w:val="1"/>
    <w:qFormat/>
    <w:rsid w:val="00462c8b"/>
    <w:rPr>
      <w:rFonts w:ascii="Arial" w:hAnsi="Arial" w:eastAsia="Times New Roman" w:cs="Times New Roman"/>
      <w:b/>
      <w:caps/>
      <w:color w:val="FFFFFF"/>
      <w:sz w:val="28"/>
      <w:szCs w:val="28"/>
      <w:shd w:fill="000000" w:val="clear"/>
      <w:lang w:val="en-US"/>
    </w:rPr>
  </w:style>
  <w:style w:type="character" w:styleId="21" w:customStyle="1">
    <w:name w:val="Заголовок 2 Знак"/>
    <w:basedOn w:val="DefaultParagraphFont"/>
    <w:link w:val="2"/>
    <w:qFormat/>
    <w:rsid w:val="00462c8b"/>
    <w:rPr>
      <w:rFonts w:ascii="Arial" w:hAnsi="Arial" w:eastAsia="Times New Roman" w:cs="Arial"/>
      <w:b/>
      <w:bCs/>
      <w:szCs w:val="20"/>
      <w:lang w:val="en-US"/>
    </w:rPr>
  </w:style>
  <w:style w:type="character" w:styleId="31" w:customStyle="1">
    <w:name w:val="Заголовок 3 Знак"/>
    <w:basedOn w:val="DefaultParagraphFont"/>
    <w:link w:val="3"/>
    <w:qFormat/>
    <w:rsid w:val="00462c8b"/>
    <w:rPr>
      <w:rFonts w:ascii="Arial" w:hAnsi="Arial" w:eastAsia="Times New Roman" w:cs="Times New Roman"/>
      <w:b/>
      <w:bCs/>
      <w:szCs w:val="26"/>
    </w:rPr>
  </w:style>
  <w:style w:type="character" w:styleId="41" w:customStyle="1">
    <w:name w:val="Заголовок 4 Знак"/>
    <w:basedOn w:val="DefaultParagraphFont"/>
    <w:link w:val="4"/>
    <w:qFormat/>
    <w:rsid w:val="00462c8b"/>
    <w:rPr>
      <w:rFonts w:ascii="Arial" w:hAnsi="Arial" w:eastAsia="Times New Roman" w:cs="Times New Roman"/>
      <w:b/>
      <w:bCs/>
      <w:sz w:val="20"/>
      <w:szCs w:val="28"/>
      <w:lang w:val="en-US"/>
    </w:rPr>
  </w:style>
  <w:style w:type="character" w:styleId="51" w:customStyle="1">
    <w:name w:val="Заголовок 5 Знак"/>
    <w:basedOn w:val="DefaultParagraphFont"/>
    <w:link w:val="5"/>
    <w:uiPriority w:val="9"/>
    <w:qFormat/>
    <w:rsid w:val="00462c8b"/>
    <w:rPr>
      <w:rFonts w:ascii="Arial" w:hAnsi="Arial" w:eastAsia="Times New Roman" w:cs="Arial"/>
      <w:sz w:val="20"/>
      <w:szCs w:val="18"/>
      <w:u w:val="single"/>
      <w:lang w:val="en-US"/>
    </w:rPr>
  </w:style>
  <w:style w:type="character" w:styleId="Style10" w:customStyle="1">
    <w:name w:val="Основной текст Знак"/>
    <w:basedOn w:val="DefaultParagraphFont"/>
    <w:link w:val="a0"/>
    <w:uiPriority w:val="99"/>
    <w:semiHidden/>
    <w:qFormat/>
    <w:rsid w:val="00462c8b"/>
    <w:rPr/>
  </w:style>
  <w:style w:type="character" w:styleId="Style11">
    <w:name w:val="Интернет-ссылка"/>
    <w:uiPriority w:val="99"/>
    <w:unhideWhenUsed/>
    <w:rsid w:val="00ec75cd"/>
    <w:rPr>
      <w:color w:val="0000FF"/>
      <w:u w:val="single"/>
    </w:rPr>
  </w:style>
  <w:style w:type="paragraph" w:styleId="Style12">
    <w:name w:val="Заголовок"/>
    <w:basedOn w:val="Normal"/>
    <w:next w:val="Style13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3">
    <w:name w:val="Body Text"/>
    <w:basedOn w:val="Normal"/>
    <w:link w:val="a6"/>
    <w:uiPriority w:val="99"/>
    <w:semiHidden/>
    <w:unhideWhenUsed/>
    <w:rsid w:val="00462c8b"/>
    <w:pPr>
      <w:spacing w:before="0" w:after="120"/>
    </w:pPr>
    <w:rPr/>
  </w:style>
  <w:style w:type="paragraph" w:styleId="Style14">
    <w:name w:val="List"/>
    <w:basedOn w:val="Style13"/>
    <w:pPr/>
    <w:rPr>
      <w:rFonts w:cs="Arial"/>
    </w:rPr>
  </w:style>
  <w:style w:type="paragraph" w:styleId="Style15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Arial"/>
    </w:rPr>
  </w:style>
  <w:style w:type="paragraph" w:styleId="DocumentMap">
    <w:name w:val="Document Map"/>
    <w:basedOn w:val="Normal"/>
    <w:link w:val="a5"/>
    <w:uiPriority w:val="99"/>
    <w:semiHidden/>
    <w:unhideWhenUsed/>
    <w:qFormat/>
    <w:rsid w:val="000e21ad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Style17" w:customStyle="1">
    <w:name w:val="Содержимое таблицы"/>
    <w:basedOn w:val="Normal"/>
    <w:uiPriority w:val="99"/>
    <w:qFormat/>
    <w:rsid w:val="00b43d8c"/>
    <w:pPr>
      <w:widowControl w:val="false"/>
      <w:spacing w:lineRule="auto" w:line="240" w:before="0" w:after="0"/>
    </w:pPr>
    <w:rPr>
      <w:rFonts w:ascii="Times New Roman" w:hAnsi="Times New Roman" w:eastAsia="Times New Roman" w:cs="Times New Roman"/>
      <w:sz w:val="18"/>
      <w:szCs w:val="18"/>
      <w:lang w:eastAsia="zh-CN" w:bidi="hi-IN"/>
    </w:rPr>
  </w:style>
  <w:style w:type="paragraph" w:styleId="Style18" w:customStyle="1">
    <w:name w:val="Заголовок таблицы"/>
    <w:basedOn w:val="Style17"/>
    <w:uiPriority w:val="99"/>
    <w:qFormat/>
    <w:rsid w:val="00b43d8c"/>
    <w:pPr>
      <w:jc w:val="center"/>
    </w:pPr>
    <w:rPr>
      <w:b/>
      <w:bCs/>
    </w:rPr>
  </w:style>
  <w:style w:type="paragraph" w:styleId="ListParagraph">
    <w:name w:val="List Paragraph"/>
    <w:basedOn w:val="Normal"/>
    <w:uiPriority w:val="34"/>
    <w:qFormat/>
    <w:rsid w:val="00ec75cd"/>
    <w:pPr>
      <w:spacing w:before="0" w:after="20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7">
    <w:name w:val="Table Grid"/>
    <w:basedOn w:val="a2"/>
    <w:uiPriority w:val="59"/>
    <w:rsid w:val="0003625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Application>LibreOffice/6.4.5.2$Windows_X86_64 LibreOffice_project/a726b36747cf2001e06b58ad5db1aa3a9a1872d6</Application>
  <Pages>2</Pages>
  <Words>376</Words>
  <Characters>1612</Characters>
  <CharactersWithSpaces>1781</CharactersWithSpaces>
  <Paragraphs>70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2015-10-23T07:10:00Z</dcterms:created>
  <dc:creator>свиридова</dc:creator>
  <dc:description/>
  <dc:language>ru-RU</dc:language>
  <cp:lastModifiedBy/>
  <dcterms:modified xsi:type="dcterms:W3CDTF">2022-01-12T03:53:02Z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