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b/>
        </w:rPr>
      </w:pPr>
      <w:r>
        <w:rPr>
          <w:b/>
        </w:rPr>
        <w:t>ПРОТОКОЛ</w:t>
      </w:r>
    </w:p>
    <w:p>
      <w:pPr>
        <w:pStyle w:val="Normal"/>
        <w:jc w:val="center"/>
        <w:rPr>
          <w:b/>
        </w:rPr>
      </w:pPr>
      <w:r>
        <w:rPr/>
        <w:t>заседания Закупочной комиссии по выбору Победителя закупки</w:t>
      </w:r>
    </w:p>
    <w:p>
      <w:pPr>
        <w:pStyle w:val="Normal"/>
        <w:spacing w:before="240" w:after="0"/>
        <w:jc w:val="center"/>
        <w:rPr>
          <w:b/>
        </w:rPr>
      </w:pPr>
      <w:r>
        <w:rPr>
          <w:b/>
        </w:rPr>
        <w:t>п. Излучинск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№ </w:t>
            </w:r>
            <w:r>
              <w:rPr/>
              <w:t>221213/ПВП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Открытый запрос предложений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Монитор для контроля вибрации оборудования для Нижневартовской ГРЭС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«12» декабря 2025г. 08:00_ (по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«12» декабря 2025г.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815 107,17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/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/>
      </w:pPr>
      <w:r>
        <w:rPr>
          <w:b/>
        </w:rPr>
        <w:t xml:space="preserve">ВОПРОСЫ ЗАСЕДАНИЯ ЗАКУПОЧНОЙ КОМИССИИ: </w:t>
      </w:r>
    </w:p>
    <w:p>
      <w:pPr>
        <w:pStyle w:val="Normal"/>
        <w:spacing w:before="120" w:after="120"/>
        <w:ind w:firstLine="709" w:end="0"/>
        <w:rPr>
          <w:i/>
          <w:i/>
          <w:color w:val="548DD4"/>
        </w:rPr>
      </w:pPr>
      <w:r>
        <w:rPr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08.12.2025 09:03:54 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>
          <w:b/>
        </w:rPr>
      </w:pPr>
      <w:r>
        <w:rPr>
          <w:b/>
        </w:rPr>
        <w:t>Вопрос 1 повестки: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/>
        <w:t>Об одобрении Сводного отчета Экспертной группы по оценке заявок.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/>
        <w:t>Члены Закупочной комиссии изучили поступившие заявки. Результаты оценки сведены в Сводный отчет Экспертной группы по оценке заявок (приложение № 1).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/>
        <w:t>Закупочной комиссии предлагается одобрить Сводный отчет Экспертной группы по оценке заявок.</w:t>
      </w:r>
    </w:p>
    <w:p>
      <w:pPr>
        <w:pStyle w:val="Normal"/>
        <w:spacing w:before="120" w:after="120"/>
        <w:rPr>
          <w:b/>
        </w:rPr>
      </w:pPr>
      <w:r>
        <w:rPr>
          <w:b/>
        </w:rPr>
        <w:t xml:space="preserve">Вопрос 2 повестки: </w:t>
      </w:r>
    </w:p>
    <w:p>
      <w:pPr>
        <w:pStyle w:val="Normal"/>
        <w:spacing w:before="120" w:after="120"/>
        <w:ind w:firstLine="709" w:end="0"/>
        <w:jc w:val="both"/>
        <w:rPr/>
      </w:pPr>
      <w:bookmarkStart w:id="0" w:name="_Hlk91151526"/>
      <w:bookmarkEnd w:id="0"/>
      <w:r>
        <w:rPr/>
        <w:t>Предлагается 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</w:t>
      </w:r>
      <w:bookmarkStart w:id="1" w:name="_Hlk90389813"/>
    </w:p>
    <w:p>
      <w:pPr>
        <w:pStyle w:val="Normal"/>
        <w:spacing w:before="120" w:after="120"/>
        <w:jc w:val="both"/>
        <w:rPr>
          <w:b/>
        </w:rPr>
      </w:pPr>
      <w:bookmarkStart w:id="2" w:name="_Hlk91151526"/>
      <w:bookmarkStart w:id="3" w:name="_Hlk94100168"/>
      <w:bookmarkEnd w:id="2"/>
      <w:bookmarkEnd w:id="1"/>
      <w:r>
        <w:rPr/>
        <w:t>Признать победителем участника, занявшего первое место, согласно итоговому ранжированию.</w:t>
      </w:r>
      <w:bookmarkEnd w:id="3"/>
    </w:p>
    <w:p>
      <w:pPr>
        <w:pStyle w:val="Normal"/>
        <w:spacing w:before="120" w:after="120"/>
        <w:rPr/>
      </w:pPr>
      <w:r>
        <w:rPr>
          <w:b/>
        </w:rPr>
        <w:t>Вопрос 3 повестки:</w:t>
      </w:r>
    </w:p>
    <w:p>
      <w:pPr>
        <w:pStyle w:val="Normal"/>
        <w:spacing w:before="120" w:after="120"/>
        <w:ind w:firstLine="709" w:end="0"/>
        <w:jc w:val="both"/>
        <w:rPr/>
      </w:pPr>
      <w:r>
        <w:rPr/>
        <w:t>О возможности проведения преддоговорных переговоров с Победителем.</w:t>
      </w:r>
    </w:p>
    <w:p>
      <w:pPr>
        <w:pStyle w:val="Normal"/>
        <w:jc w:val="both"/>
        <w:rPr/>
      </w:pPr>
      <w:r>
        <w:rPr/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переговоров.</w:t>
      </w:r>
    </w:p>
    <w:p>
      <w:pPr>
        <w:pStyle w:val="Normal"/>
        <w:jc w:val="both"/>
        <w:rPr/>
      </w:pPr>
      <w:r>
        <w:rPr/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120" w:after="120"/>
        <w:ind w:firstLine="709" w:end="0"/>
        <w:rPr>
          <w:b/>
        </w:rPr>
      </w:pPr>
      <w:r>
        <w:rPr>
          <w:b/>
        </w:rPr>
        <w:t>РЕШИЛИ: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/>
      </w:pPr>
      <w:r>
        <w:rPr/>
        <w:t>Одобрить Отчет по итоговой оценке заявок.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2835" w:leader="none"/>
        </w:tabs>
        <w:spacing w:before="120" w:after="0"/>
        <w:ind w:hanging="0" w:start="0" w:end="0"/>
        <w:jc w:val="both"/>
        <w:rPr/>
      </w:pPr>
      <w:bookmarkStart w:id="4" w:name="_Hlk94100201"/>
      <w:bookmarkStart w:id="5" w:name="_Hlk91151398"/>
      <w:bookmarkEnd w:id="5"/>
      <w:r>
        <w:rPr/>
        <w:t xml:space="preserve">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 </w:t>
      </w:r>
    </w:p>
    <w:p>
      <w:pPr>
        <w:pStyle w:val="Normal"/>
        <w:tabs>
          <w:tab w:val="clear" w:pos="708"/>
          <w:tab w:val="left" w:pos="-2835" w:leader="none"/>
        </w:tabs>
        <w:spacing w:before="120" w:after="0"/>
        <w:jc w:val="both"/>
        <w:rPr/>
      </w:pPr>
      <w:bookmarkStart w:id="6" w:name="_Hlk94100201"/>
      <w:r>
        <w:rPr/>
        <w:t>Признать победителем участника, занявшего первое место, согласно итоговому ранжированию.</w:t>
      </w:r>
      <w:bookmarkEnd w:id="6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/>
      </w:pPr>
      <w:bookmarkStart w:id="7" w:name="_Hlk91151398"/>
      <w:bookmarkStart w:id="8" w:name="_Hlk94100235"/>
      <w:bookmarkStart w:id="9" w:name="_Hlk91153158"/>
      <w:bookmarkEnd w:id="7"/>
      <w:bookmarkEnd w:id="8"/>
      <w:r>
        <w:rPr/>
        <w:t>Допускается проведение преддоговорных переговоров с 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709" w:leader="none"/>
        </w:tabs>
        <w:spacing w:before="120" w:after="0"/>
        <w:jc w:val="both"/>
        <w:rPr/>
      </w:pPr>
      <w:bookmarkStart w:id="10" w:name="_Hlk91153158"/>
      <w:r>
        <w:rPr/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  <w:bookmarkEnd w:id="10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/>
      </w:pPr>
      <w:bookmarkStart w:id="11" w:name="_Hlk94100235"/>
      <w:bookmarkEnd w:id="11"/>
      <w:r>
        <w:rPr/>
        <w:t>Победителю предоставить справку о цепочке собственников в сроки, установленные закупочной документацией.</w:t>
      </w:r>
    </w:p>
    <w:p>
      <w:pPr>
        <w:pStyle w:val="Normal"/>
        <w:numPr>
          <w:ilvl w:val="0"/>
          <w:numId w:val="4"/>
        </w:numPr>
        <w:spacing w:before="120" w:after="0"/>
        <w:ind w:hanging="0" w:start="0" w:end="0"/>
        <w:jc w:val="both"/>
        <w:rPr/>
      </w:pPr>
      <w:r>
        <w:rPr/>
        <w:t>Договор с Победителем будет заключен в срок, установленный Извещением</w:t>
      </w:r>
      <w:r>
        <w:rPr>
          <w:i/>
          <w:color w:val="4F81BD"/>
        </w:rPr>
        <w:t>.</w:t>
      </w:r>
    </w:p>
    <w:p>
      <w:pPr>
        <w:pStyle w:val="Normal"/>
        <w:spacing w:before="120" w:after="0"/>
        <w:jc w:val="both"/>
        <w:rPr/>
      </w:pPr>
      <w:r>
        <w:rPr/>
      </w:r>
      <w:bookmarkStart w:id="12" w:name="_Hlk94100254"/>
      <w:bookmarkStart w:id="13" w:name="_Hlk94100254"/>
      <w:bookmarkEnd w:id="13"/>
    </w:p>
    <w:p>
      <w:pPr>
        <w:pStyle w:val="Normal"/>
        <w:spacing w:before="120" w:after="0"/>
        <w:jc w:val="both"/>
        <w:rPr/>
      </w:pPr>
      <w:r>
        <w:rPr/>
      </w:r>
    </w:p>
    <w:p>
      <w:pPr>
        <w:pStyle w:val="Normal"/>
        <w:spacing w:before="120" w:after="0"/>
        <w:jc w:val="both"/>
        <w:rPr/>
      </w:pPr>
      <w:r>
        <w:rPr/>
        <w:t>Приложение:</w:t>
      </w:r>
    </w:p>
    <w:p>
      <w:pPr>
        <w:pStyle w:val="Normal"/>
        <w:spacing w:before="120" w:after="0"/>
        <w:jc w:val="both"/>
        <w:rPr/>
      </w:pPr>
      <w:r>
        <w:rPr/>
        <w:t>Приложение №1</w:t>
      </w:r>
    </w:p>
    <w:sectPr>
      <w:headerReference w:type="default" r:id="rId2"/>
      <w:headerReference w:type="first" r:id="rId3"/>
      <w:type w:val="nextPage"/>
      <w:pgSz w:w="11906" w:h="16838"/>
      <w:pgMar w:left="850" w:right="709" w:gutter="0" w:header="709" w:top="1134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i/>
              <w:i/>
              <w:lang w:val="en-US" w:eastAsia="en-US"/>
            </w:rPr>
          </w:pPr>
          <w:r>
            <w:rPr>
              <w:i/>
              <w:lang w:val="en-US" w:eastAsia="en-US"/>
            </w:rPr>
            <w:drawing>
              <wp:inline distT="0" distB="0" distL="0" distR="0">
                <wp:extent cx="828675" cy="64706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4" t="-56" r="-44" b="-5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47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i/>
              <w:i/>
              <w:lang w:val="en-US" w:eastAsia="en-US"/>
            </w:rPr>
          </w:pPr>
          <w:r>
            <w:rPr>
              <w:i/>
              <w:lang w:val="en-US" w:eastAsia="en-US"/>
            </w:rPr>
            <w:t>АО «НИЖНЕВАРТОВСКАЯ ГРЭС»</w:t>
          </w:r>
        </w:p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/>
          </w:pPr>
          <w:r>
            <w:rPr>
              <w:i/>
            </w:rPr>
            <w:t>628634, Российская Федерация, Ханты-Мансийский автономный округ – Югра, Нижневартовский район, поселок Излучинск, улица В.Белого, строение 22</w:t>
          </w:r>
          <w:r>
            <w:rPr>
              <w:i/>
              <w:lang w:val="en-US" w:eastAsia="en-US"/>
            </w:rPr>
            <w:t>.</w:t>
          </w:r>
        </w:p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i/>
              <w:i/>
              <w:lang w:val="en-US" w:eastAsia="en-US"/>
            </w:rPr>
          </w:pPr>
          <w:r>
            <w:rPr>
              <w:i/>
              <w:lang w:val="en-US" w:eastAsia="en-US"/>
            </w:rPr>
            <w:t xml:space="preserve">тел.(3466)28-53-59, факс 28-59-01, 28-59-02 электронная   почта: </w:t>
          </w:r>
          <w:hyperlink r:id="rId2">
            <w:r>
              <w:rPr>
                <w:rStyle w:val="Hyperlink"/>
                <w:i/>
                <w:lang w:val="en-US" w:eastAsia="en-US"/>
              </w:rPr>
              <w:t>office1@nvgres.ru</w:t>
            </w:r>
          </w:hyperlink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5z0">
    <w:name w:val="WW8Num5z0"/>
    <w:qFormat/>
    <w:rPr>
      <w:rFonts w:ascii="Symbol" w:hAnsi="Symbol" w:cs="Symbol"/>
      <w:color w:val="00000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4"/>
      <w:szCs w:val="24"/>
    </w:rPr>
  </w:style>
  <w:style w:type="character" w:styleId="WW8Num11z1">
    <w:name w:val="WW8Num11z1"/>
    <w:qFormat/>
    <w:rPr>
      <w:rFonts w:ascii="Symbol" w:hAnsi="Symbol" w:cs="Symbol"/>
      <w:b w:val="false"/>
      <w:i w:val="false"/>
      <w:sz w:val="24"/>
    </w:rPr>
  </w:style>
  <w:style w:type="character" w:styleId="WW8Num12z0">
    <w:name w:val="WW8Num12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/>
  </w:style>
  <w:style w:type="character" w:styleId="WW8Num18z0">
    <w:name w:val="WW8Num18z0"/>
    <w:qFormat/>
    <w:rPr>
      <w:sz w:val="24"/>
      <w:szCs w:val="24"/>
    </w:rPr>
  </w:style>
  <w:style w:type="character" w:styleId="WW8Num18z1">
    <w:name w:val="WW8Num18z1"/>
    <w:qFormat/>
    <w:rPr>
      <w:rFonts w:ascii="Symbol" w:hAnsi="Symbol" w:cs="Symbol"/>
      <w:b w:val="false"/>
      <w:i w:val="false"/>
      <w:sz w:val="24"/>
    </w:rPr>
  </w:style>
  <w:style w:type="character" w:styleId="WW8Num19z0">
    <w:name w:val="WW8Num19z0"/>
    <w:qFormat/>
    <w:rPr>
      <w:sz w:val="20"/>
      <w:szCs w:val="20"/>
    </w:rPr>
  </w:style>
  <w:style w:type="character" w:styleId="WW8Num20z0">
    <w:name w:val="WW8Num20z0"/>
    <w:qFormat/>
    <w:rPr/>
  </w:style>
  <w:style w:type="character" w:styleId="WW8Num20z1">
    <w:name w:val="WW8Num20z1"/>
    <w:qFormat/>
    <w:rPr>
      <w:color w:val="000000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3z1">
    <w:name w:val="WW8Num23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4z0">
    <w:name w:val="WW8Num2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24z1">
    <w:name w:val="WW8Num24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6z0">
    <w:name w:val="WW8Num26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  <w:szCs w:val="24"/>
    </w:rPr>
  </w:style>
  <w:style w:type="character" w:styleId="Style18">
    <w:name w:val="Основной текст с отступом Знак"/>
    <w:qFormat/>
    <w:rPr>
      <w:sz w:val="24"/>
      <w:szCs w:val="24"/>
    </w:rPr>
  </w:style>
  <w:style w:type="character" w:styleId="2">
    <w:name w:val="Красная строка 2 Знак"/>
    <w:basedOn w:val="Style18"/>
    <w:qFormat/>
    <w:rPr/>
  </w:style>
  <w:style w:type="character" w:styleId="Style19">
    <w:name w:val="Текст сноски Знак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20">
    <w:name w:val="Верхний колонтитул Знак"/>
    <w:qFormat/>
    <w:rPr>
      <w:sz w:val="24"/>
      <w:szCs w:val="24"/>
    </w:rPr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кст примечания Знак"/>
    <w:basedOn w:val="Style13"/>
    <w:qFormat/>
    <w:rPr/>
  </w:style>
  <w:style w:type="character" w:styleId="Style23">
    <w:name w:val="Тема примечания Знак"/>
    <w:qFormat/>
    <w:rPr>
      <w:b/>
      <w:bCs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5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6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8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21">
    <w:name w:val="Красная строка 2"/>
    <w:basedOn w:val="BodyTextIndent"/>
    <w:qFormat/>
    <w:pPr>
      <w:widowControl w:val="false"/>
      <w:autoSpaceDE w:val="false"/>
      <w:spacing w:before="0" w:after="0"/>
      <w:ind w:firstLine="360" w:start="360" w:end="0"/>
    </w:pPr>
    <w:rPr/>
  </w:style>
  <w:style w:type="paragraph" w:styleId="FootnoteText">
    <w:name w:val="footnote text"/>
    <w:basedOn w:val="Normal"/>
    <w:pPr>
      <w:widowControl w:val="false"/>
      <w:autoSpaceDE w:val="false"/>
    </w:pPr>
    <w:rPr>
      <w:sz w:val="20"/>
      <w:szCs w:val="20"/>
    </w:rPr>
  </w:style>
  <w:style w:type="paragraph" w:styleId="Style29">
    <w:name w:val="Текст примечания"/>
    <w:basedOn w:val="Normal"/>
    <w:qFormat/>
    <w:pPr/>
    <w:rPr>
      <w:sz w:val="20"/>
      <w:szCs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  <w:lang w:val="en-US"/>
    </w:rPr>
  </w:style>
  <w:style w:type="paragraph" w:styleId="Style31">
    <w:name w:val="Подподпункт"/>
    <w:basedOn w:val="Normal"/>
    <w:qFormat/>
    <w:pPr>
      <w:numPr>
        <w:ilvl w:val="0"/>
        <w:numId w:val="3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office1@nvgres.ru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2023-09-22T04:31:00Z</dcterms:created>
  <dc:creator/>
  <dc:description/>
  <cp:keywords/>
  <dc:language>en-US</dc:language>
  <cp:lastModifiedBy/>
  <dcterms:modified xsi:type="dcterms:W3CDTF">2025-12-12T04:18:00Z</dcterms:modified>
  <cp:revision>1</cp:revision>
  <dc:subject/>
  <dc:title>Протокол вскрытия конвертов</dc:title>
</cp:coreProperties>
</file>