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shd w:fill="FFFFFF" w:val="clear"/>
        <w:ind w:end="14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Общество с ограниченной ответственностью </w:t>
      </w:r>
    </w:p>
    <w:p>
      <w:pPr>
        <w:pStyle w:val="Normal1"/>
        <w:widowControl w:val="false"/>
        <w:shd w:fill="FFFFFF" w:val="clear"/>
        <w:ind w:end="14"/>
        <w:jc w:val="center"/>
        <w:rPr>
          <w:b/>
          <w:sz w:val="22"/>
          <w:szCs w:val="22"/>
        </w:rPr>
      </w:pPr>
      <w:r>
        <w:rPr>
          <w:sz w:val="22"/>
          <w:szCs w:val="22"/>
        </w:rPr>
        <w:t xml:space="preserve">«Национальная распределительно-сетевая компания – Сибирь»  </w:t>
      </w:r>
    </w:p>
    <w:p>
      <w:pPr>
        <w:pStyle w:val="Normal1"/>
        <w:widowControl w:val="false"/>
        <w:shd w:fill="FFFFFF" w:val="clear"/>
        <w:ind w:end="1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1"/>
        <w:widowControl w:val="false"/>
        <w:ind w:hanging="43" w:start="43" w:end="14"/>
        <w:jc w:val="center"/>
        <w:rPr>
          <w:b/>
          <w:sz w:val="22"/>
          <w:szCs w:val="22"/>
          <w:shd w:fill="FFFFFF" w:val="clear"/>
        </w:rPr>
      </w:pPr>
      <w:r>
        <w:rPr>
          <w:b/>
          <w:sz w:val="24"/>
          <w:szCs w:val="24"/>
        </w:rPr>
        <w:t xml:space="preserve">П Р О Т О К О Л </w:t>
      </w:r>
      <w:r>
        <w:rPr>
          <w:b/>
          <w:sz w:val="22"/>
          <w:szCs w:val="22"/>
        </w:rPr>
        <w:t>№  </w:t>
      </w:r>
      <w:r>
        <w:rPr>
          <w:b/>
          <w:bCs/>
          <w:sz w:val="24"/>
          <w:szCs w:val="24"/>
          <w:shd w:fill="FFFFFF" w:val="clear"/>
        </w:rPr>
        <w:t>32514523086</w:t>
      </w:r>
      <w:r>
        <w:rPr>
          <w:sz w:val="24"/>
          <w:szCs w:val="24"/>
          <w:shd w:fill="FFFFFF" w:val="clear"/>
        </w:rPr>
        <w:t xml:space="preserve"> </w:t>
      </w:r>
      <w:r>
        <w:rPr>
          <w:b/>
          <w:sz w:val="24"/>
          <w:szCs w:val="24"/>
          <w:shd w:fill="FFFFFF" w:val="clear"/>
        </w:rPr>
        <w:t xml:space="preserve"> </w:t>
      </w:r>
      <w:r>
        <w:rPr>
          <w:b/>
          <w:sz w:val="22"/>
          <w:szCs w:val="22"/>
          <w:shd w:fill="FFFFFF" w:val="clear"/>
        </w:rPr>
        <w:t>от «27» февраля 2025г.</w:t>
      </w:r>
    </w:p>
    <w:p>
      <w:pPr>
        <w:pStyle w:val="Normal1"/>
        <w:widowControl w:val="false"/>
        <w:ind w:hanging="43" w:start="43" w:end="1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ЗАСЕДАНИЯ КОМИССИИ ПО ЗАКУПКАМ ТОВАРОВ, РАБОТ И УСЛУГ ПО ОЦЕНКЕ, СОПОСТАВЛЕНИЮ ЗАЯВОК И ПОДВЕДЕНИЮ ИТОГОВ </w:t>
      </w:r>
    </w:p>
    <w:p>
      <w:pPr>
        <w:pStyle w:val="Normal1"/>
        <w:widowControl w:val="false"/>
        <w:ind w:hanging="43" w:start="43" w:end="14"/>
        <w:jc w:val="center"/>
        <w:rPr/>
      </w:pPr>
      <w:r>
        <w:rPr>
          <w:b/>
          <w:sz w:val="22"/>
          <w:szCs w:val="22"/>
        </w:rPr>
        <w:t>ЗАПРОСА КОТИРОВОК В ЭЛЕКТРОННОЙ ФОРМЕ</w:t>
      </w:r>
    </w:p>
    <w:p>
      <w:pPr>
        <w:pStyle w:val="Normal"/>
        <w:widowControl w:val="false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11"/>
        <w:ind w:hanging="43" w:start="43" w:end="14"/>
        <w:jc w:val="both"/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Председательствующий: Кожин Александр Юрьевич </w:t>
      </w:r>
    </w:p>
    <w:p>
      <w:pPr>
        <w:pStyle w:val="Normal"/>
        <w:jc w:val="both"/>
        <w:rPr/>
      </w:pPr>
      <w:r>
        <w:rPr>
          <w:sz w:val="22"/>
          <w:szCs w:val="22"/>
          <w:u w:val="single"/>
        </w:rPr>
        <w:t>Присутствовали члены комиссии</w:t>
      </w:r>
      <w:r>
        <w:rPr>
          <w:sz w:val="22"/>
          <w:szCs w:val="22"/>
        </w:rPr>
        <w:t>:</w:t>
      </w:r>
    </w:p>
    <w:p>
      <w:pPr>
        <w:pStyle w:val="Style17"/>
        <w:spacing w:before="0" w:after="0"/>
        <w:rPr/>
      </w:pPr>
      <w:r>
        <w:rPr>
          <w:sz w:val="22"/>
          <w:szCs w:val="22"/>
        </w:rPr>
        <w:t>1. Щерба Борис Иванович</w:t>
      </w:r>
    </w:p>
    <w:p>
      <w:pPr>
        <w:pStyle w:val="Style17"/>
        <w:spacing w:before="0" w:after="0"/>
        <w:rPr>
          <w:sz w:val="22"/>
          <w:szCs w:val="22"/>
        </w:rPr>
      </w:pPr>
      <w:r>
        <w:rPr>
          <w:sz w:val="22"/>
          <w:szCs w:val="22"/>
        </w:rPr>
        <w:t>2. Казакова Светлана Алексеевна</w:t>
      </w:r>
    </w:p>
    <w:p>
      <w:pPr>
        <w:pStyle w:val="Style17"/>
        <w:spacing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11"/>
        <w:ind w:hanging="43" w:start="43" w:end="14"/>
        <w:jc w:val="both"/>
        <w:rPr/>
      </w:pPr>
      <w:r>
        <w:rPr>
          <w:sz w:val="22"/>
          <w:szCs w:val="22"/>
        </w:rPr>
        <w:t>На заседании присутствовали 3 члена комиссии. Кворум имеется. Комиссия правомочна.</w:t>
      </w:r>
    </w:p>
    <w:p>
      <w:pPr>
        <w:pStyle w:val="Normal1"/>
        <w:widowControl w:val="false"/>
        <w:ind w:end="14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jc w:val="center"/>
        <w:rPr/>
      </w:pPr>
      <w:r>
        <w:rPr>
          <w:b/>
          <w:sz w:val="22"/>
          <w:szCs w:val="22"/>
        </w:rPr>
        <w:t>ПОВЕСТКА ДНЯ</w:t>
      </w:r>
      <w:r>
        <w:rPr>
          <w:sz w:val="22"/>
          <w:szCs w:val="22"/>
        </w:rPr>
        <w:t>:</w:t>
      </w:r>
    </w:p>
    <w:p>
      <w:pPr>
        <w:pStyle w:val="ConsPlusCell"/>
        <w:widowControl/>
        <w:ind w:end="-2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Оценка, сопоставление заявок на участие и подведение итогов  запроса котировок в электронной форме № </w:t>
      </w:r>
      <w:r>
        <w:rPr>
          <w:rFonts w:cs="Times New Roman" w:ascii="Times New Roman" w:hAnsi="Times New Roman"/>
          <w:sz w:val="24"/>
          <w:szCs w:val="24"/>
          <w:shd w:fill="FFFFFF" w:val="clear"/>
        </w:rPr>
        <w:t xml:space="preserve"> </w:t>
      </w:r>
      <w:r>
        <w:rPr>
          <w:rFonts w:cs="Times New Roman" w:ascii="Times New Roman" w:hAnsi="Times New Roman"/>
          <w:bCs/>
          <w:sz w:val="24"/>
          <w:szCs w:val="24"/>
          <w:shd w:fill="FFFFFF" w:val="clear"/>
        </w:rPr>
        <w:t>32514523086</w:t>
      </w:r>
      <w:r>
        <w:rPr>
          <w:rFonts w:cs="Times New Roman" w:ascii="Times New Roman" w:hAnsi="Times New Roman"/>
          <w:sz w:val="24"/>
          <w:szCs w:val="24"/>
        </w:rPr>
        <w:t xml:space="preserve"> по выбору исполнителя услуг по </w:t>
      </w:r>
      <w:r>
        <w:rPr>
          <w:rFonts w:cs="Times New Roman" w:ascii="Times New Roman" w:hAnsi="Times New Roman"/>
          <w:color w:val="000000"/>
          <w:sz w:val="24"/>
          <w:szCs w:val="24"/>
          <w:lang w:bidi="ru-RU"/>
        </w:rPr>
        <w:t>оперативно-техническому обслуживанию электрооборудования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ind w:firstLine="708" w:end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/>
          <w:sz w:val="22"/>
          <w:szCs w:val="22"/>
        </w:rPr>
      </w:r>
    </w:p>
    <w:p>
      <w:pPr>
        <w:pStyle w:val="ConsPlusNormal1"/>
        <w:ind w:hanging="0" w:end="-2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Место, дата и время проведения заседания комиссии: «27» февраля 2025г., по адресу: </w:t>
      </w:r>
      <w:r>
        <w:rPr>
          <w:rFonts w:cs="Times New Roman" w:ascii="Times New Roman" w:hAnsi="Times New Roman"/>
          <w:color w:val="000000"/>
          <w:sz w:val="24"/>
          <w:szCs w:val="24"/>
        </w:rPr>
        <w:t>630091, г. Новосибирск, ул. Красный проспект, 71, оф. 15</w:t>
      </w:r>
      <w:r>
        <w:rPr>
          <w:rFonts w:cs="Times New Roman" w:ascii="Times New Roman" w:hAnsi="Times New Roman"/>
          <w:color w:val="FF0000"/>
          <w:sz w:val="24"/>
          <w:szCs w:val="24"/>
        </w:rPr>
        <w:t>.</w:t>
      </w:r>
    </w:p>
    <w:p>
      <w:pPr>
        <w:pStyle w:val="Normal"/>
        <w:spacing w:lineRule="auto" w:line="276" w:before="0" w:after="200"/>
        <w:jc w:val="both"/>
        <w:rPr/>
      </w:pPr>
      <w:r>
        <w:rPr>
          <w:rFonts w:eastAsia="Calibri"/>
          <w:lang w:eastAsia="en-US"/>
        </w:rPr>
        <w:t xml:space="preserve">Начальная (максимальная) цена договора </w:t>
      </w:r>
      <w:r>
        <w:rPr>
          <w:bCs/>
          <w:color w:val="000000"/>
        </w:rPr>
        <w:t>25 287 108</w:t>
      </w:r>
      <w:r>
        <w:rPr>
          <w:bCs/>
          <w:color w:val="000000"/>
          <w:sz w:val="28"/>
          <w:szCs w:val="28"/>
        </w:rPr>
        <w:t xml:space="preserve"> </w:t>
      </w:r>
      <w:r>
        <w:rPr/>
        <w:t>(двадцать пять миллионов двести восемьдесят семь тысяч сто восемь) рублей 63 копейки, с учетом НДС</w:t>
      </w:r>
      <w:r>
        <w:rPr>
          <w:bCs/>
          <w:kern w:val="2"/>
        </w:rPr>
        <w:t>.</w:t>
      </w:r>
    </w:p>
    <w:p>
      <w:pPr>
        <w:pStyle w:val="Normal"/>
        <w:spacing w:lineRule="auto" w:line="276" w:before="0" w:after="200"/>
        <w:jc w:val="both"/>
        <w:rPr>
          <w:bCs/>
          <w:kern w:val="2"/>
        </w:rPr>
      </w:pPr>
      <w:r>
        <w:rPr>
          <w:bCs/>
          <w:kern w:val="2"/>
        </w:rPr>
        <w:t xml:space="preserve">К установленным в извещении № </w:t>
      </w:r>
      <w:r>
        <w:rPr>
          <w:bCs/>
          <w:kern w:val="2"/>
          <w:shd w:fill="FFFFFF" w:val="clear"/>
        </w:rPr>
        <w:t>32514523086</w:t>
      </w:r>
      <w:r>
        <w:rPr>
          <w:bCs/>
          <w:kern w:val="2"/>
        </w:rPr>
        <w:t xml:space="preserve"> о проведении запроса котировок в электронной форме дате и времени окончания срока подачи заявок – 08.00 московского времени 26.02.2025 были поданы две заявки от участников:</w:t>
      </w:r>
    </w:p>
    <w:tbl>
      <w:tblPr>
        <w:tblW w:w="7515" w:type="dxa"/>
        <w:jc w:val="start"/>
        <w:tblInd w:w="106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8"/>
        <w:gridCol w:w="3926"/>
        <w:gridCol w:w="3131"/>
      </w:tblGrid>
      <w:tr>
        <w:trPr/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22"/>
              <w:widowControl w:val="false"/>
              <w:autoSpaceDE w:val="false"/>
              <w:spacing w:lineRule="auto" w:line="240" w:before="0" w:after="0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3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22"/>
              <w:widowControl w:val="false"/>
              <w:autoSpaceDE w:val="false"/>
              <w:spacing w:lineRule="auto" w:line="240" w:before="0" w:after="0"/>
              <w:jc w:val="center"/>
              <w:rPr>
                <w:b/>
              </w:rPr>
            </w:pPr>
            <w:r>
              <w:rPr>
                <w:b/>
              </w:rPr>
              <w:t>Наименование участника, подавшего заявку</w:t>
            </w:r>
          </w:p>
        </w:tc>
        <w:tc>
          <w:tcPr>
            <w:tcW w:w="3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22"/>
              <w:widowControl w:val="false"/>
              <w:autoSpaceDE w:val="false"/>
              <w:spacing w:lineRule="auto" w:line="240" w:before="0" w:after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</w:tr>
      <w:tr>
        <w:trPr/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22"/>
              <w:widowControl w:val="false"/>
              <w:autoSpaceDE w:val="false"/>
              <w:spacing w:lineRule="auto" w:line="240" w:before="0" w:after="0"/>
              <w:jc w:val="both"/>
              <w:rPr/>
            </w:pPr>
            <w:r>
              <w:rPr/>
              <w:t>1.</w:t>
            </w:r>
          </w:p>
        </w:tc>
        <w:tc>
          <w:tcPr>
            <w:tcW w:w="3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22"/>
              <w:widowControl w:val="false"/>
              <w:autoSpaceDE w:val="false"/>
              <w:spacing w:lineRule="auto" w:line="240" w:before="0" w:after="0"/>
              <w:jc w:val="both"/>
              <w:rPr/>
            </w:pPr>
            <w:r>
              <w:rPr/>
              <w:t>ООО «СЭТ 54»</w:t>
            </w:r>
          </w:p>
        </w:tc>
        <w:tc>
          <w:tcPr>
            <w:tcW w:w="3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highlight w:val="yellow"/>
              </w:rPr>
            </w:pPr>
            <w:r>
              <w:rPr/>
              <w:t>20.02.2025 07:51 (МСК)</w:t>
            </w:r>
          </w:p>
        </w:tc>
      </w:tr>
      <w:tr>
        <w:trPr>
          <w:trHeight w:val="255" w:hRule="atLeast"/>
        </w:trPr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22"/>
              <w:widowControl w:val="false"/>
              <w:autoSpaceDE w:val="false"/>
              <w:spacing w:lineRule="auto" w:line="240" w:before="0" w:after="0"/>
              <w:jc w:val="both"/>
              <w:rPr/>
            </w:pPr>
            <w:r>
              <w:rPr/>
              <w:t>2.</w:t>
            </w:r>
          </w:p>
        </w:tc>
        <w:tc>
          <w:tcPr>
            <w:tcW w:w="3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22"/>
              <w:widowControl w:val="false"/>
              <w:autoSpaceDE w:val="false"/>
              <w:spacing w:lineRule="auto" w:line="240" w:before="0" w:after="0"/>
              <w:rPr/>
            </w:pPr>
            <w:r>
              <w:rPr/>
              <w:t>ООО «Компания НЭЛСИ»</w:t>
            </w:r>
          </w:p>
        </w:tc>
        <w:tc>
          <w:tcPr>
            <w:tcW w:w="3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22"/>
              <w:widowControl w:val="false"/>
              <w:autoSpaceDE w:val="false"/>
              <w:spacing w:lineRule="auto" w:line="240" w:before="0" w:after="0"/>
              <w:rPr>
                <w:highlight w:val="yellow"/>
              </w:rPr>
            </w:pPr>
            <w:r>
              <w:rPr>
                <w:color w:val="000000"/>
              </w:rPr>
              <w:t>21.02.2025 10:27 (МСК)</w:t>
            </w:r>
          </w:p>
        </w:tc>
      </w:tr>
    </w:tbl>
    <w:p>
      <w:pPr>
        <w:pStyle w:val="Style19"/>
        <w:spacing w:lineRule="auto" w:line="240" w:before="0" w:after="0"/>
        <w:ind w:start="0" w:end="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autoSpaceDE w:val="false"/>
        <w:jc w:val="both"/>
        <w:rPr/>
      </w:pPr>
      <w:r>
        <w:rPr/>
        <w:t>Заявка № 1 - Общество с ограниченной ответственностью «СИБЭНЕРГОТРАНС 54» (ООО «СЭТ 54»)</w:t>
      </w:r>
    </w:p>
    <w:p>
      <w:pPr>
        <w:pStyle w:val="Normal"/>
        <w:spacing w:lineRule="atLeast" w:line="384"/>
        <w:jc w:val="both"/>
        <w:rPr/>
      </w:pPr>
      <w:r>
        <w:rPr/>
        <w:t xml:space="preserve">ИНН </w:t>
      </w:r>
      <w:r>
        <w:rPr>
          <w:color w:val="333333"/>
        </w:rPr>
        <w:t>5405962710</w:t>
      </w:r>
      <w:r>
        <w:rPr/>
        <w:t>, 1155476095279.</w:t>
      </w:r>
    </w:p>
    <w:p>
      <w:pPr>
        <w:pStyle w:val="Normal"/>
        <w:autoSpaceDE w:val="false"/>
        <w:jc w:val="both"/>
        <w:rPr/>
      </w:pPr>
      <w:r>
        <w:rPr/>
        <w:t>Юридический адрес: 630005, Новосибирская область, г. Новосибирск, ул. Некрасова, д. 39, помещ. 8</w:t>
      </w:r>
    </w:p>
    <w:p>
      <w:pPr>
        <w:pStyle w:val="Normal"/>
        <w:autoSpaceDE w:val="false"/>
        <w:jc w:val="both"/>
        <w:rPr/>
      </w:pPr>
      <w:r>
        <w:rPr/>
        <w:t>Цена договора: 7 857 048,00 руб.</w:t>
      </w:r>
    </w:p>
    <w:p>
      <w:pPr>
        <w:pStyle w:val="Style19"/>
        <w:spacing w:lineRule="auto" w:line="240" w:before="0" w:after="0"/>
        <w:ind w:start="0" w:end="0"/>
        <w:contextualSpacing/>
        <w:rPr/>
      </w:pPr>
      <w:r>
        <w:rPr>
          <w:sz w:val="24"/>
          <w:szCs w:val="24"/>
          <w:lang w:val="ru-RU" w:bidi="ru-RU"/>
        </w:rPr>
        <w:t xml:space="preserve">Срок исполнения договора: </w:t>
      </w:r>
      <w:r>
        <w:rPr>
          <w:color w:val="000000"/>
          <w:sz w:val="24"/>
          <w:szCs w:val="24"/>
          <w:lang w:bidi="ru-RU"/>
        </w:rPr>
        <w:t>с момента заключения договора по 31.12.2025.</w:t>
      </w:r>
    </w:p>
    <w:p>
      <w:pPr>
        <w:pStyle w:val="Style19"/>
        <w:spacing w:lineRule="auto" w:line="240" w:before="0" w:after="0"/>
        <w:ind w:start="0" w:end="0"/>
        <w:contextualSpacing/>
        <w:rPr>
          <w:color w:val="000000"/>
          <w:sz w:val="24"/>
          <w:szCs w:val="24"/>
          <w:lang w:val="ru-RU" w:bidi="ru-RU"/>
        </w:rPr>
      </w:pPr>
      <w:r>
        <w:rPr>
          <w:color w:val="000000"/>
          <w:sz w:val="24"/>
          <w:szCs w:val="24"/>
          <w:lang w:val="ru-RU" w:bidi="ru-RU"/>
        </w:rPr>
      </w:r>
    </w:p>
    <w:p>
      <w:pPr>
        <w:pStyle w:val="22"/>
        <w:widowControl w:val="false"/>
        <w:autoSpaceDE w:val="false"/>
        <w:spacing w:lineRule="auto" w:line="240" w:before="0" w:after="0"/>
        <w:jc w:val="both"/>
        <w:rPr/>
      </w:pPr>
      <w:r>
        <w:rPr/>
        <w:t>Заявка № 2 – Общество с ограниченной ответственностью «Компания НЭЛСИ»</w:t>
      </w:r>
      <w:r>
        <w:rPr>
          <w:rFonts w:eastAsia="Calibri"/>
          <w:lang w:eastAsia="en-US"/>
        </w:rPr>
        <w:t xml:space="preserve"> (</w:t>
      </w:r>
      <w:r>
        <w:rPr/>
        <w:t>ООО «Компания НЭЛСИ»)</w:t>
      </w:r>
    </w:p>
    <w:p>
      <w:pPr>
        <w:pStyle w:val="22"/>
        <w:widowControl w:val="false"/>
        <w:autoSpaceDE w:val="false"/>
        <w:spacing w:lineRule="auto" w:line="240" w:before="0" w:after="0"/>
        <w:jc w:val="both"/>
        <w:rPr/>
      </w:pPr>
      <w:r>
        <w:rPr/>
        <w:t>ИНН 5405063470</w:t>
      </w:r>
      <w:r>
        <w:rPr>
          <w:rFonts w:eastAsia="Calibri"/>
          <w:lang w:eastAsia="en-US"/>
        </w:rPr>
        <w:t xml:space="preserve">, </w:t>
      </w:r>
      <w:r>
        <w:rPr/>
        <w:t>ОГРН 1215400015357</w:t>
      </w:r>
      <w:r>
        <w:rPr>
          <w:rFonts w:eastAsia="Calibri"/>
          <w:lang w:eastAsia="en-US"/>
        </w:rPr>
        <w:t>.</w:t>
      </w:r>
    </w:p>
    <w:p>
      <w:pPr>
        <w:pStyle w:val="Normal"/>
        <w:autoSpaceDE w:val="false"/>
        <w:jc w:val="both"/>
        <w:rPr/>
      </w:pPr>
      <w:r>
        <w:rPr/>
        <w:t>Юридический адрес: 630009, Новосибирская область, г. Новосибирск, ул. Добролюбова, д. 69, кв. 78</w:t>
      </w:r>
    </w:p>
    <w:p>
      <w:pPr>
        <w:pStyle w:val="Normal"/>
        <w:autoSpaceDE w:val="false"/>
        <w:jc w:val="both"/>
        <w:rPr/>
      </w:pPr>
      <w:r>
        <w:rPr/>
        <w:t>Цена договора: 25 266 360,00 руб.</w:t>
      </w:r>
    </w:p>
    <w:p>
      <w:pPr>
        <w:pStyle w:val="Style19"/>
        <w:spacing w:lineRule="auto" w:line="240" w:before="0" w:after="0"/>
        <w:ind w:start="0" w:end="0"/>
        <w:contextualSpacing/>
        <w:rPr>
          <w:sz w:val="24"/>
          <w:szCs w:val="24"/>
          <w:lang w:val="ru-RU" w:bidi="ru-RU"/>
        </w:rPr>
      </w:pPr>
      <w:r>
        <w:rPr>
          <w:sz w:val="24"/>
          <w:szCs w:val="24"/>
          <w:lang w:val="ru-RU" w:bidi="ru-RU"/>
        </w:rPr>
        <w:t xml:space="preserve">Срок исполнения договора: </w:t>
      </w:r>
      <w:r>
        <w:rPr>
          <w:color w:val="000000"/>
          <w:sz w:val="24"/>
          <w:szCs w:val="24"/>
          <w:lang w:bidi="ru-RU"/>
        </w:rPr>
        <w:t>с момента заключения договора по 31.12.2025.</w:t>
      </w:r>
    </w:p>
    <w:p>
      <w:pPr>
        <w:pStyle w:val="22"/>
        <w:widowControl w:val="false"/>
        <w:autoSpaceDE w:val="false"/>
        <w:spacing w:lineRule="auto" w:line="240" w:before="0" w:after="0"/>
        <w:jc w:val="both"/>
        <w:rPr>
          <w:sz w:val="24"/>
          <w:szCs w:val="24"/>
          <w:lang w:val="ru-RU" w:bidi="ru-RU"/>
        </w:rPr>
      </w:pPr>
      <w:r>
        <w:rPr>
          <w:sz w:val="24"/>
          <w:szCs w:val="24"/>
          <w:lang w:val="ru-RU" w:bidi="ru-RU"/>
        </w:rPr>
      </w:r>
    </w:p>
    <w:p>
      <w:pPr>
        <w:pStyle w:val="22"/>
        <w:widowControl w:val="false"/>
        <w:autoSpaceDE w:val="false"/>
        <w:spacing w:lineRule="auto" w:line="240" w:before="0" w:after="0"/>
        <w:jc w:val="both"/>
        <w:rPr/>
      </w:pPr>
      <w:r>
        <w:rPr/>
        <w:t>Заявки признаны соответствующими требованиям извещения о закупке и приняты к оценке и сопоставлению.</w:t>
      </w:r>
    </w:p>
    <w:p>
      <w:pPr>
        <w:pStyle w:val="Normal"/>
        <w:autoSpaceDE w:val="false"/>
        <w:jc w:val="both"/>
        <w:rPr/>
      </w:pPr>
      <w:r>
        <w:rPr/>
      </w:r>
    </w:p>
    <w:p>
      <w:pPr>
        <w:pStyle w:val="Normal"/>
        <w:widowControl w:val="false"/>
        <w:jc w:val="both"/>
        <w:rPr>
          <w:b/>
        </w:rPr>
      </w:pPr>
      <w:r>
        <w:rPr>
          <w:b/>
        </w:rPr>
        <w:t>По итогам оценки, сопоставления заявок на участие в запросе котировок в электронной форме путем голосования членов комиссии приняты следующие решения:</w:t>
      </w:r>
    </w:p>
    <w:p>
      <w:pPr>
        <w:pStyle w:val="Normal"/>
        <w:widowControl w:val="false"/>
        <w:jc w:val="both"/>
        <w:rPr>
          <w:b/>
        </w:rPr>
      </w:pPr>
      <w:r>
        <w:rPr>
          <w:b/>
        </w:rPr>
      </w:r>
    </w:p>
    <w:p>
      <w:pPr>
        <w:pStyle w:val="Normal"/>
        <w:widowControl w:val="false"/>
        <w:tabs>
          <w:tab w:val="clear" w:pos="708"/>
          <w:tab w:val="left" w:pos="284" w:leader="none"/>
        </w:tabs>
        <w:jc w:val="both"/>
        <w:rPr/>
      </w:pPr>
      <w:r>
        <w:rPr/>
        <w:t>1. Ранжировать заявки в следующем порядке (по мере уменьшения степени выгодности условий):</w:t>
      </w:r>
    </w:p>
    <w:p>
      <w:pPr>
        <w:pStyle w:val="Normal"/>
        <w:widowControl w:val="false"/>
        <w:tabs>
          <w:tab w:val="clear" w:pos="708"/>
          <w:tab w:val="left" w:pos="284" w:leader="none"/>
        </w:tabs>
        <w:jc w:val="both"/>
        <w:rPr/>
      </w:pPr>
      <w:r>
        <w:rPr/>
      </w:r>
    </w:p>
    <w:tbl>
      <w:tblPr>
        <w:tblW w:w="8109" w:type="dxa"/>
        <w:jc w:val="start"/>
        <w:tblInd w:w="132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76"/>
        <w:gridCol w:w="2578"/>
        <w:gridCol w:w="2027"/>
        <w:gridCol w:w="2028"/>
      </w:tblGrid>
      <w:tr>
        <w:trPr/>
        <w:tc>
          <w:tcPr>
            <w:tcW w:w="1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 xml:space="preserve">№ </w:t>
            </w:r>
            <w:r>
              <w:rPr/>
              <w:t>заявки</w:t>
            </w:r>
          </w:p>
        </w:tc>
        <w:tc>
          <w:tcPr>
            <w:tcW w:w="25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 xml:space="preserve"> </w:t>
            </w:r>
            <w:r>
              <w:rPr/>
              <w:t>Наименование участника</w:t>
            </w:r>
          </w:p>
        </w:tc>
        <w:tc>
          <w:tcPr>
            <w:tcW w:w="20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Стоимость предложения, руб.</w:t>
            </w:r>
          </w:p>
        </w:tc>
        <w:tc>
          <w:tcPr>
            <w:tcW w:w="2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Рейтинг (место)</w:t>
            </w:r>
          </w:p>
        </w:tc>
      </w:tr>
      <w:tr>
        <w:trPr/>
        <w:tc>
          <w:tcPr>
            <w:tcW w:w="1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25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ООО «СЭТ 54»</w:t>
            </w:r>
          </w:p>
        </w:tc>
        <w:tc>
          <w:tcPr>
            <w:tcW w:w="20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yellow"/>
              </w:rPr>
            </w:pPr>
            <w:r>
              <w:rPr/>
              <w:t>7 857 048,00</w:t>
            </w:r>
          </w:p>
        </w:tc>
        <w:tc>
          <w:tcPr>
            <w:tcW w:w="2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1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2</w:t>
            </w:r>
          </w:p>
        </w:tc>
        <w:tc>
          <w:tcPr>
            <w:tcW w:w="25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ООО «Компания НЭЛСИ»</w:t>
            </w:r>
          </w:p>
        </w:tc>
        <w:tc>
          <w:tcPr>
            <w:tcW w:w="20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yellow"/>
              </w:rPr>
            </w:pPr>
            <w:r>
              <w:rPr/>
              <w:t>25 266 360,00</w:t>
            </w:r>
          </w:p>
        </w:tc>
        <w:tc>
          <w:tcPr>
            <w:tcW w:w="2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2</w:t>
            </w:r>
          </w:p>
        </w:tc>
      </w:tr>
    </w:tbl>
    <w:p>
      <w:pPr>
        <w:pStyle w:val="ConsPlusCell"/>
        <w:widowControl/>
        <w:ind w:end="-14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Cell"/>
        <w:widowControl/>
        <w:ind w:end="-2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2.</w:t>
      </w:r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Заключить договор на оказание услуг по </w:t>
      </w:r>
      <w:r>
        <w:rPr>
          <w:rFonts w:cs="Times New Roman" w:ascii="Times New Roman" w:hAnsi="Times New Roman"/>
          <w:color w:val="000000"/>
          <w:sz w:val="24"/>
          <w:szCs w:val="24"/>
          <w:lang w:bidi="ru-RU"/>
        </w:rPr>
        <w:t>оперативно-техническому обслуживанию электрооборудования</w:t>
      </w:r>
      <w:r>
        <w:rPr>
          <w:rFonts w:cs="Times New Roman" w:ascii="Times New Roman" w:hAnsi="Times New Roman"/>
          <w:sz w:val="24"/>
          <w:szCs w:val="24"/>
        </w:rPr>
        <w:t>,  с  участником, заявка которого заняла первое место по результатам оценки и ранжирования, – ООО «СЭТ 54» на условиях:</w:t>
      </w:r>
    </w:p>
    <w:p>
      <w:pPr>
        <w:pStyle w:val="Normal"/>
        <w:ind w:start="567" w:end="0"/>
        <w:jc w:val="both"/>
        <w:rPr/>
      </w:pPr>
      <w:r>
        <w:rPr/>
        <w:t>1) стоимость предложения: 7 857 048,00 руб. (в том числе НДС – 1 309 508,00 руб.);</w:t>
      </w:r>
    </w:p>
    <w:p>
      <w:pPr>
        <w:pStyle w:val="Style19"/>
        <w:spacing w:lineRule="auto" w:line="240" w:before="0" w:after="0"/>
        <w:ind w:firstLine="567" w:start="0" w:end="0"/>
        <w:contextualSpacing/>
        <w:rPr>
          <w:sz w:val="24"/>
          <w:szCs w:val="24"/>
          <w:lang w:val="ru-RU" w:bidi="ru-RU"/>
        </w:rPr>
      </w:pPr>
      <w:r>
        <w:rPr>
          <w:color w:val="000000"/>
          <w:sz w:val="24"/>
          <w:szCs w:val="24"/>
          <w:lang w:bidi="ru-RU"/>
        </w:rPr>
        <w:t>2) срок исполнения договора:</w:t>
      </w:r>
      <w:r>
        <w:rPr>
          <w:sz w:val="24"/>
          <w:szCs w:val="24"/>
          <w:lang w:val="ru-RU" w:bidi="ru-RU"/>
        </w:rPr>
        <w:t xml:space="preserve"> </w:t>
      </w:r>
      <w:r>
        <w:rPr>
          <w:color w:val="000000"/>
          <w:sz w:val="24"/>
          <w:szCs w:val="24"/>
          <w:lang w:bidi="ru-RU"/>
        </w:rPr>
        <w:t>с момента заключения договора по 31.12.2025.</w:t>
      </w:r>
    </w:p>
    <w:p>
      <w:pPr>
        <w:pStyle w:val="Normal"/>
        <w:ind w:firstLine="708" w:end="0"/>
        <w:rPr>
          <w:color w:val="000000"/>
          <w:sz w:val="24"/>
          <w:szCs w:val="24"/>
          <w:lang w:val="ru-RU" w:bidi="ru-RU"/>
        </w:rPr>
      </w:pPr>
      <w:r>
        <w:rPr>
          <w:color w:val="000000"/>
          <w:sz w:val="24"/>
          <w:szCs w:val="24"/>
          <w:lang w:val="ru-RU" w:bidi="ru-RU"/>
        </w:rPr>
      </w:r>
    </w:p>
    <w:p>
      <w:pPr>
        <w:pStyle w:val="Normal"/>
        <w:widowControl w:val="false"/>
        <w:jc w:val="both"/>
        <w:rPr>
          <w:color w:val="000000"/>
          <w:lang w:bidi="ru-RU"/>
        </w:rPr>
      </w:pPr>
      <w:r>
        <w:rPr>
          <w:color w:val="000000"/>
          <w:lang w:bidi="ru-RU"/>
        </w:rPr>
      </w:r>
    </w:p>
    <w:p>
      <w:pPr>
        <w:pStyle w:val="Normal"/>
        <w:widowControl w:val="false"/>
        <w:jc w:val="both"/>
        <w:rPr/>
      </w:pPr>
      <w:r>
        <w:rPr/>
        <w:t xml:space="preserve"> </w:t>
      </w:r>
      <w:r>
        <w:rPr/>
        <w:t>«За» принятие данного решения  –  единогласно.</w:t>
      </w:r>
    </w:p>
    <w:p>
      <w:pPr>
        <w:pStyle w:val="Normal"/>
        <w:widowControl w:val="false"/>
        <w:jc w:val="both"/>
        <w:rPr/>
      </w:pPr>
      <w:r>
        <w:rPr/>
        <w:t>«Против» принятия данного решения – нет.</w:t>
      </w:r>
    </w:p>
    <w:p>
      <w:pPr>
        <w:pStyle w:val="Normal"/>
        <w:widowControl w:val="false"/>
        <w:jc w:val="both"/>
        <w:rPr>
          <w:b/>
        </w:rPr>
      </w:pPr>
      <w:r>
        <w:rPr>
          <w:b/>
        </w:rPr>
      </w:r>
    </w:p>
    <w:p>
      <w:pPr>
        <w:pStyle w:val="Normal"/>
        <w:widowControl w:val="false"/>
        <w:jc w:val="both"/>
        <w:rPr>
          <w:b/>
        </w:rPr>
      </w:pPr>
      <w:r>
        <w:rPr>
          <w:b/>
        </w:rPr>
      </w:r>
    </w:p>
    <w:p>
      <w:pPr>
        <w:pStyle w:val="Normal"/>
        <w:widowControl w:val="false"/>
        <w:ind w:start="180" w:end="0"/>
        <w:jc w:val="both"/>
        <w:rPr/>
      </w:pPr>
      <w:r>
        <w:rPr/>
      </w:r>
    </w:p>
    <w:p>
      <w:pPr>
        <w:pStyle w:val="Normal"/>
        <w:ind w:start="180" w:end="0"/>
        <w:jc w:val="both"/>
        <w:rPr/>
      </w:pPr>
      <w:r>
        <w:rPr/>
        <w:t>Подписи членов комиссии:</w:t>
      </w:r>
    </w:p>
    <w:p>
      <w:pPr>
        <w:pStyle w:val="Style17"/>
        <w:spacing w:before="0" w:after="150"/>
        <w:ind w:start="180" w:end="0"/>
        <w:rPr/>
      </w:pPr>
      <w:r>
        <w:rPr/>
        <w:t>1. ___________ Кожин Александр Юрьевич</w:t>
      </w:r>
    </w:p>
    <w:p>
      <w:pPr>
        <w:pStyle w:val="Style17"/>
        <w:spacing w:before="0" w:after="150"/>
        <w:ind w:start="180" w:end="0"/>
        <w:rPr/>
      </w:pPr>
      <w:r>
        <w:rPr/>
        <w:t>2. ___________ Щерба Борис Иванович</w:t>
      </w:r>
    </w:p>
    <w:p>
      <w:pPr>
        <w:pStyle w:val="Normal"/>
        <w:ind w:start="180" w:end="0"/>
        <w:jc w:val="both"/>
        <w:rPr/>
      </w:pPr>
      <w:r>
        <w:rPr/>
        <w:t>3.___________ Казакова Светлана Алексеевна</w:t>
      </w:r>
    </w:p>
    <w:p>
      <w:pPr>
        <w:pStyle w:val="Normal"/>
        <w:ind w:start="180" w:end="0"/>
        <w:jc w:val="both"/>
        <w:rPr/>
      </w:pPr>
      <w:r>
        <w:rPr/>
      </w:r>
    </w:p>
    <w:p>
      <w:pPr>
        <w:pStyle w:val="Normal"/>
        <w:ind w:start="180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134" w:right="851" w:gutter="0" w:header="0" w:top="397" w:footer="0" w:bottom="39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Arial">
    <w:charset w:val="cc" w:characterSet="windows-1251"/>
    <w:family w:val="swiss"/>
    <w:pitch w:val="variable"/>
  </w:font>
  <w:font w:name="Consultant">
    <w:altName w:val="Courier New"/>
    <w:charset w:val="00" w:characterSet="windows-1252"/>
    <w:family w:val="modern"/>
    <w:pitch w:val="default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spacing w:before="280" w:after="280"/>
      <w:ind w:hanging="0" w:start="160" w:end="0"/>
      <w:outlineLvl w:val="0"/>
    </w:pPr>
    <w:rPr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eastAsia="Times New Roman" w:cs="Times New Roman"/>
      <w:b/>
      <w:bCs/>
      <w:sz w:val="28"/>
      <w:szCs w:val="28"/>
    </w:rPr>
  </w:style>
  <w:style w:type="character" w:styleId="WW8Num2z0">
    <w:name w:val="WW8Num2z0"/>
    <w:qFormat/>
    <w:rPr>
      <w:rFonts w:ascii="Times New Roman" w:hAnsi="Times New Roman" w:cs="Times New Roman"/>
      <w:sz w:val="28"/>
      <w:szCs w:val="28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Times New Roman" w:hAnsi="Times New Roman" w:eastAsia="Times New Roman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5z1">
    <w:name w:val="WW8Num5z1"/>
    <w:qFormat/>
    <w:rPr>
      <w:rFonts w:cs="Times New Roman"/>
      <w:u w:val="none"/>
    </w:rPr>
  </w:style>
  <w:style w:type="character" w:styleId="WW8Num5z2">
    <w:name w:val="WW8Num5z2"/>
    <w:qFormat/>
    <w:rPr>
      <w:rFonts w:cs="Times New Roman"/>
      <w:i w:val="false"/>
      <w:strike w:val="false"/>
      <w:dstrike w:val="false"/>
    </w:rPr>
  </w:style>
  <w:style w:type="character" w:styleId="WW8Num5z3">
    <w:name w:val="WW8Num5z3"/>
    <w:qFormat/>
    <w:rPr>
      <w:rFonts w:cs="Times New Roman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b/>
      <w:i w:val="false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Style12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1">
    <w:name w:val="Заголовок 1 Знак"/>
    <w:qFormat/>
    <w:rPr>
      <w:sz w:val="26"/>
      <w:szCs w:val="26"/>
      <w:lang w:val="ru-RU" w:bidi="ar-SA"/>
    </w:rPr>
  </w:style>
  <w:style w:type="character" w:styleId="2">
    <w:name w:val="Основной текст 2 Знак"/>
    <w:qFormat/>
    <w:rPr>
      <w:sz w:val="24"/>
      <w:szCs w:val="24"/>
    </w:rPr>
  </w:style>
  <w:style w:type="character" w:styleId="ConsPlusNormal">
    <w:name w:val="ConsPlusNormal Знак"/>
    <w:qFormat/>
    <w:rPr>
      <w:rFonts w:ascii="Arial" w:hAnsi="Arial" w:cs="Arial"/>
      <w:lang w:val="ru-RU" w:bidi="ar-SA"/>
    </w:rPr>
  </w:style>
  <w:style w:type="character" w:styleId="FontStyle57">
    <w:name w:val="Font Style57"/>
    <w:qFormat/>
    <w:rPr>
      <w:rFonts w:ascii="Times New Roman" w:hAnsi="Times New Roman" w:cs="Times New Roman"/>
      <w:sz w:val="20"/>
      <w:szCs w:val="20"/>
    </w:rPr>
  </w:style>
  <w:style w:type="character" w:styleId="Style13">
    <w:name w:val="Название Знак"/>
    <w:qFormat/>
    <w:rPr>
      <w:b/>
      <w:bCs/>
      <w:sz w:val="24"/>
      <w:szCs w:val="24"/>
    </w:rPr>
  </w:style>
  <w:style w:type="character" w:styleId="Style14">
    <w:name w:val="Верхний колонтитул Знак"/>
    <w:qFormat/>
    <w:rPr>
      <w:sz w:val="28"/>
      <w:szCs w:val="28"/>
      <w:lang w:val="en-US"/>
    </w:rPr>
  </w:style>
  <w:style w:type="character" w:styleId="apple-converted-space">
    <w:name w:val="apple-converted-space"/>
    <w:basedOn w:val="Style12"/>
    <w:qFormat/>
    <w:rPr/>
  </w:style>
  <w:style w:type="character" w:styleId="HTML">
    <w:name w:val="Клавиатура HTML"/>
    <w:qFormat/>
    <w:rPr>
      <w:rFonts w:ascii="Courier New" w:hAnsi="Courier New" w:cs="Courier New"/>
      <w:sz w:val="20"/>
      <w:szCs w:val="20"/>
    </w:rPr>
  </w:style>
  <w:style w:type="character" w:styleId="Style15">
    <w:name w:val="Абзац списка Знак"/>
    <w:qFormat/>
    <w:rPr>
      <w:sz w:val="28"/>
      <w:szCs w:val="28"/>
      <w:lang w:val="en-US"/>
    </w:rPr>
  </w:style>
  <w:style w:type="character" w:styleId="4">
    <w:name w:val="Заголовок 4 Знак"/>
    <w:qFormat/>
    <w:rPr>
      <w:rFonts w:ascii="Calibri" w:hAnsi="Calibri" w:eastAsia="Times New Roman" w:cs="Times New Roman"/>
      <w:b/>
      <w:bCs/>
      <w:sz w:val="28"/>
      <w:szCs w:val="28"/>
    </w:rPr>
  </w:style>
  <w:style w:type="character" w:styleId="smalltext">
    <w:name w:val="smalltext"/>
    <w:qFormat/>
    <w:rPr/>
  </w:style>
  <w:style w:type="character" w:styleId="hover-underline">
    <w:name w:val="hover-underline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jc w:val="center"/>
    </w:pPr>
    <w:rPr>
      <w:b/>
      <w:bCs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>
    <w:name w:val="Normal1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0"/>
      <w:lang w:val="ru-RU" w:bidi="ar-SA" w:eastAsia="zh-CN"/>
    </w:rPr>
  </w:style>
  <w:style w:type="paragraph" w:styleId="heading41">
    <w:name w:val="heading 41"/>
    <w:basedOn w:val="Normal1"/>
    <w:next w:val="Normal1"/>
    <w:qFormat/>
    <w:pPr>
      <w:keepNext w:val="true"/>
      <w:shd w:fill="FFFFFF" w:val="clear"/>
      <w:spacing w:lineRule="exact" w:line="322"/>
      <w:outlineLvl w:val="3"/>
    </w:pPr>
    <w:rPr>
      <w:color w:val="000000"/>
      <w:sz w:val="28"/>
    </w:rPr>
  </w:style>
  <w:style w:type="paragraph" w:styleId="ConsNonformat">
    <w:name w:val="ConsNonformat"/>
    <w:qFormat/>
    <w:pPr>
      <w:widowControl w:val="false"/>
      <w:autoSpaceDE w:val="false"/>
      <w:bidi w:val="0"/>
    </w:pPr>
    <w:rPr>
      <w:rFonts w:ascii="Consultant;Courier New" w:hAnsi="Consultant;Courier New" w:eastAsia="Times New Roman" w:cs="Consultant;Courier New"/>
      <w:color w:val="auto"/>
      <w:sz w:val="20"/>
      <w:szCs w:val="20"/>
      <w:lang w:val="ru-RU" w:bidi="ar-SA" w:eastAsia="zh-CN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>
      <w:sz w:val="20"/>
      <w:szCs w:val="20"/>
    </w:rPr>
  </w:style>
  <w:style w:type="paragraph" w:styleId="Style16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21">
    <w:name w:val=" Знак2 Знак Знак Знак Знак Знак Знак"/>
    <w:basedOn w:val="Normal"/>
    <w:qFormat/>
    <w:pPr>
      <w:spacing w:lineRule="exact" w:line="240" w:before="0" w:after="160"/>
    </w:pPr>
    <w:rPr>
      <w:rFonts w:eastAsia="Calibri"/>
      <w:sz w:val="20"/>
      <w:szCs w:val="20"/>
      <w:lang w:eastAsia="zh-CN"/>
    </w:rPr>
  </w:style>
  <w:style w:type="paragraph" w:styleId="ConsPlusNonformat">
    <w:name w:val="ConsPlusNonformat"/>
    <w:qFormat/>
    <w:pPr>
      <w:widowControl w:val="fals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val="ru-RU" w:bidi="ar-SA" w:eastAsia="zh-CN"/>
    </w:rPr>
  </w:style>
  <w:style w:type="paragraph" w:styleId="ConsPlusNormal1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ConsPlusCell">
    <w:name w:val="ConsPlusCel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22">
    <w:name w:val="Основной текст 2"/>
    <w:basedOn w:val="Normal"/>
    <w:qFormat/>
    <w:pPr>
      <w:spacing w:lineRule="auto" w:line="480" w:before="0" w:after="120"/>
    </w:pPr>
    <w:rPr/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Style29">
    <w:name w:val="Style29"/>
    <w:basedOn w:val="Normal"/>
    <w:qFormat/>
    <w:pPr>
      <w:widowControl w:val="false"/>
      <w:autoSpaceDE w:val="false"/>
      <w:spacing w:lineRule="exact" w:line="295"/>
    </w:pPr>
    <w:rPr/>
  </w:style>
  <w:style w:type="paragraph" w:styleId="Style17">
    <w:name w:val="Обычный (веб)"/>
    <w:basedOn w:val="Normal"/>
    <w:qFormat/>
    <w:pPr>
      <w:spacing w:before="280" w:after="28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sz w:val="28"/>
      <w:szCs w:val="28"/>
      <w:lang w:val="en-US"/>
    </w:rPr>
  </w:style>
  <w:style w:type="paragraph" w:styleId="11">
    <w:name w:val="Обычный1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0"/>
      <w:lang w:val="ru-RU" w:bidi="ar-SA" w:eastAsia="zh-CN"/>
    </w:rPr>
  </w:style>
  <w:style w:type="paragraph" w:styleId="211">
    <w:name w:val="Основной текст 21"/>
    <w:basedOn w:val="Normal"/>
    <w:qFormat/>
    <w:pPr>
      <w:suppressAutoHyphens w:val="true"/>
      <w:spacing w:lineRule="auto" w:line="480" w:before="0" w:after="120"/>
      <w:ind w:firstLine="851" w:start="0" w:end="0"/>
      <w:jc w:val="both"/>
    </w:pPr>
    <w:rPr>
      <w:sz w:val="28"/>
      <w:szCs w:val="28"/>
    </w:rPr>
  </w:style>
  <w:style w:type="paragraph" w:styleId="Style18">
    <w:name w:val="Содержимое таблицы"/>
    <w:basedOn w:val="Normal"/>
    <w:qFormat/>
    <w:pPr>
      <w:suppressLineNumbers/>
      <w:tabs>
        <w:tab w:val="left" w:pos="708" w:leader="none"/>
      </w:tabs>
      <w:suppressAutoHyphens w:val="true"/>
      <w:spacing w:lineRule="auto" w:line="276" w:before="0" w:after="200"/>
    </w:pPr>
    <w:rPr>
      <w:rFonts w:ascii="Calibri" w:hAnsi="Calibri" w:eastAsia="Calibri" w:cs="Calibri"/>
      <w:color w:val="00000A"/>
      <w:kern w:val="2"/>
      <w:sz w:val="22"/>
      <w:szCs w:val="22"/>
      <w:lang w:eastAsia="zh-CN"/>
    </w:rPr>
  </w:style>
  <w:style w:type="paragraph" w:styleId="12">
    <w:name w:val="Текст1"/>
    <w:basedOn w:val="Normal"/>
    <w:qFormat/>
    <w:pPr>
      <w:suppressAutoHyphens w:val="true"/>
    </w:pPr>
    <w:rPr>
      <w:rFonts w:ascii="Courier New" w:hAnsi="Courier New" w:cs="Courier New"/>
      <w:sz w:val="20"/>
      <w:szCs w:val="20"/>
    </w:rPr>
  </w:style>
  <w:style w:type="paragraph" w:styleId="Style19">
    <w:name w:val="Абзац списка"/>
    <w:basedOn w:val="Normal"/>
    <w:qFormat/>
    <w:pPr>
      <w:spacing w:lineRule="auto" w:line="288"/>
      <w:ind w:hanging="0" w:start="720" w:end="0"/>
      <w:jc w:val="both"/>
    </w:pPr>
    <w:rPr>
      <w:sz w:val="28"/>
      <w:szCs w:val="28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2023-05-17T02:35:00Z</dcterms:created>
  <dc:creator>NikulinaLV</dc:creator>
  <dc:description/>
  <cp:keywords/>
  <dc:language>en-US</dc:language>
  <cp:lastModifiedBy>Тарасова Ю.П.</cp:lastModifiedBy>
  <cp:lastPrinted>2025-01-31T13:25:00Z</cp:lastPrinted>
  <dcterms:modified xsi:type="dcterms:W3CDTF">2025-03-31T05:01:00Z</dcterms:modified>
  <cp:revision>73</cp:revision>
  <dc:subject/>
  <dc:title>УПРАВЛЕНИЕ ФЕДЕРАЛЬНОГО КАЗНАЧЕЙСТВА</dc:title>
</cp:coreProperties>
</file>