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0" w:after="0"/>
        <w:ind w:hanging="284" w:start="-284" w:end="-424"/>
        <w:jc w:val="center"/>
        <w:rPr>
          <w:rFonts w:ascii="Times New Roman" w:hAnsi="Times New Roman" w:cs="Times New Roman"/>
          <w:b w:val="false"/>
          <w:sz w:val="18"/>
          <w:szCs w:val="20"/>
          <w:lang w:val="ru-RU"/>
        </w:rPr>
      </w:pPr>
      <w:r>
        <w:rPr>
          <w:rFonts w:cs="Times New Roman" w:ascii="Times New Roman" w:hAnsi="Times New Roman"/>
          <w:b w:val="false"/>
          <w:sz w:val="18"/>
          <w:szCs w:val="20"/>
        </w:rPr>
        <w:t>Муниципальное унитарное предприятие «Производственное объединение водоснабжения и водоотведения» г.Челябинска</w:t>
      </w:r>
      <w:r>
        <w:rPr>
          <w:rFonts w:cs="Times New Roman" w:ascii="Times New Roman" w:hAnsi="Times New Roman"/>
          <w:b w:val="false"/>
          <w:sz w:val="18"/>
          <w:szCs w:val="20"/>
          <w:lang w:val="ru-RU"/>
        </w:rPr>
        <w:t xml:space="preserve"> (МУП «ПОВВ»)</w:t>
      </w:r>
    </w:p>
    <w:p>
      <w:pPr>
        <w:pStyle w:val="Heading1"/>
        <w:spacing w:lineRule="auto" w:line="240" w:before="0" w:after="0"/>
        <w:ind w:start="0" w:end="0"/>
        <w:jc w:val="center"/>
        <w:rPr>
          <w:rFonts w:ascii="Times New Roman" w:hAnsi="Times New Roman" w:cs="Times New Roman"/>
          <w:szCs w:val="22"/>
          <w:lang w:val="ru-RU"/>
        </w:rPr>
      </w:pPr>
      <w:r>
        <w:rPr>
          <w:rFonts w:cs="Times New Roman" w:ascii="Times New Roman" w:hAnsi="Times New Roman"/>
          <w:szCs w:val="22"/>
        </w:rPr>
        <w:t>ПРОТОКОЛ №4</w:t>
      </w:r>
    </w:p>
    <w:p>
      <w:pPr>
        <w:pStyle w:val="Normal"/>
        <w:jc w:val="center"/>
        <w:rPr>
          <w:b/>
          <w:color w:val="000000"/>
          <w:sz w:val="22"/>
          <w:szCs w:val="22"/>
        </w:rPr>
      </w:pPr>
      <w:r>
        <w:rPr>
          <w:b/>
          <w:sz w:val="22"/>
          <w:szCs w:val="22"/>
        </w:rPr>
        <w:t>Заседания комиссии по подведению итогов</w:t>
      </w:r>
      <w:r>
        <w:rPr>
          <w:b/>
          <w:color w:val="000000"/>
          <w:sz w:val="22"/>
          <w:szCs w:val="22"/>
        </w:rPr>
        <w:t xml:space="preserve"> </w:t>
      </w:r>
      <w:r>
        <w:rPr>
          <w:b/>
          <w:sz w:val="22"/>
          <w:szCs w:val="22"/>
        </w:rPr>
        <w:t>открытого</w:t>
      </w:r>
      <w:r>
        <w:rPr>
          <w:b/>
          <w:color w:val="000000"/>
          <w:sz w:val="22"/>
          <w:szCs w:val="22"/>
        </w:rPr>
        <w:t xml:space="preserve"> аукциона в электронной форме </w:t>
      </w:r>
    </w:p>
    <w:p>
      <w:pPr>
        <w:pStyle w:val="Normal"/>
        <w:widowControl/>
        <w:autoSpaceDE w:val="true"/>
        <w:spacing w:lineRule="auto" w:line="276"/>
        <w:jc w:val="center"/>
        <w:rPr/>
      </w:pPr>
      <w:r>
        <w:rPr>
          <w:b/>
          <w:sz w:val="22"/>
          <w:szCs w:val="22"/>
        </w:rPr>
        <w:t xml:space="preserve"> </w:t>
      </w:r>
      <w:r>
        <w:rPr>
          <w:b/>
          <w:sz w:val="24"/>
          <w:szCs w:val="24"/>
        </w:rPr>
        <w:t>«Поставка средств индивидуальной защиты ног (обуви)»</w:t>
      </w:r>
    </w:p>
    <w:p>
      <w:pPr>
        <w:pStyle w:val="Normal"/>
        <w:widowControl/>
        <w:autoSpaceDE w:val="true"/>
        <w:spacing w:lineRule="auto" w:line="276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</w:r>
    </w:p>
    <w:p>
      <w:pPr>
        <w:pStyle w:val="Normal"/>
        <w:rPr/>
      </w:pPr>
      <w:r>
        <w:rPr>
          <w:iCs/>
          <w:color w:val="000000"/>
          <w:sz w:val="22"/>
          <w:szCs w:val="22"/>
        </w:rPr>
        <w:t>г. Челябинск</w:t>
        <w:tab/>
        <w:tab/>
        <w:tab/>
        <w:tab/>
        <w:tab/>
        <w:tab/>
        <w:tab/>
        <w:tab/>
        <w:tab/>
        <w:tab/>
        <w:tab/>
        <w:t xml:space="preserve">  12.12.2025г.</w:t>
      </w:r>
    </w:p>
    <w:p>
      <w:pPr>
        <w:pStyle w:val="Normal"/>
        <w:jc w:val="center"/>
        <w:rPr>
          <w:iCs/>
          <w:color w:val="000000"/>
          <w:sz w:val="22"/>
          <w:szCs w:val="22"/>
        </w:rPr>
      </w:pPr>
      <w:r>
        <w:rPr>
          <w:iCs/>
          <w:color w:val="000000"/>
          <w:sz w:val="22"/>
          <w:szCs w:val="22"/>
        </w:rPr>
      </w:r>
    </w:p>
    <w:p>
      <w:pPr>
        <w:pStyle w:val="Normal"/>
        <w:jc w:val="both"/>
        <w:rPr>
          <w:i/>
          <w:i/>
          <w:iCs/>
          <w:color w:val="000000"/>
          <w:sz w:val="22"/>
          <w:szCs w:val="22"/>
        </w:rPr>
      </w:pPr>
      <w:r>
        <w:rPr>
          <w:iCs/>
          <w:color w:val="000000"/>
          <w:sz w:val="22"/>
          <w:szCs w:val="22"/>
        </w:rPr>
        <w:t>Открытый аукцион в электронной форме проводится в соответствии с «Положением о закупке товаров, работ, услуг МУП «ПОВВ» г. Челябинска.</w:t>
      </w:r>
    </w:p>
    <w:p>
      <w:pPr>
        <w:pStyle w:val="Normal"/>
        <w:jc w:val="center"/>
        <w:rPr>
          <w:i/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</w:r>
    </w:p>
    <w:p>
      <w:pPr>
        <w:pStyle w:val="Normal"/>
        <w:ind w:end="1"/>
        <w:jc w:val="both"/>
        <w:rPr/>
      </w:pPr>
      <w:r>
        <w:rPr>
          <w:b/>
          <w:color w:val="000000"/>
          <w:spacing w:val="-2"/>
          <w:sz w:val="22"/>
          <w:szCs w:val="22"/>
        </w:rPr>
        <w:t xml:space="preserve">1. Предмет </w:t>
      </w:r>
      <w:r>
        <w:rPr>
          <w:b/>
          <w:sz w:val="22"/>
          <w:szCs w:val="22"/>
        </w:rPr>
        <w:t>открытого</w:t>
      </w:r>
      <w:r>
        <w:rPr>
          <w:b/>
          <w:color w:val="000000"/>
          <w:spacing w:val="-2"/>
          <w:sz w:val="22"/>
          <w:szCs w:val="22"/>
        </w:rPr>
        <w:t xml:space="preserve"> аукциона в электронной форме</w:t>
      </w:r>
      <w:r>
        <w:rPr>
          <w:color w:val="000000"/>
          <w:sz w:val="22"/>
          <w:szCs w:val="22"/>
        </w:rPr>
        <w:t>: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Поставка средств индивидуальной защиты ног (обуви)</w:t>
      </w:r>
      <w:r>
        <w:rPr>
          <w:iCs/>
          <w:color w:val="000000"/>
          <w:sz w:val="22"/>
          <w:szCs w:val="22"/>
        </w:rPr>
        <w:t>.</w:t>
      </w:r>
    </w:p>
    <w:p>
      <w:pPr>
        <w:pStyle w:val="Normal"/>
        <w:ind w:end="1"/>
        <w:jc w:val="both"/>
        <w:rPr>
          <w:iCs/>
          <w:color w:val="000000"/>
          <w:sz w:val="22"/>
          <w:szCs w:val="22"/>
        </w:rPr>
      </w:pPr>
      <w:r>
        <w:rPr>
          <w:iCs/>
          <w:color w:val="000000"/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spacing w:val="-2"/>
          <w:sz w:val="22"/>
          <w:szCs w:val="22"/>
        </w:rPr>
        <w:t>2. Заказчик:</w:t>
      </w:r>
      <w:r>
        <w:rPr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</w:rPr>
        <w:t>МУП «Производственное объединение водоснабжения и водоотведения» г.Челябинска.</w:t>
      </w:r>
    </w:p>
    <w:p>
      <w:pPr>
        <w:pStyle w:val="Normal"/>
        <w:jc w:val="both"/>
        <w:rPr>
          <w:iCs/>
          <w:color w:val="000000"/>
          <w:sz w:val="22"/>
          <w:szCs w:val="22"/>
        </w:rPr>
      </w:pPr>
      <w:r>
        <w:rPr>
          <w:iCs/>
          <w:color w:val="000000"/>
          <w:sz w:val="22"/>
          <w:szCs w:val="22"/>
        </w:rPr>
        <w:tab/>
        <w:t xml:space="preserve">                 Юридический адрес: 454020, г. Челябинск, ул. Варненская, дом 13.</w:t>
      </w:r>
    </w:p>
    <w:p>
      <w:pPr>
        <w:pStyle w:val="Normal"/>
        <w:jc w:val="both"/>
        <w:rPr>
          <w:i/>
          <w:i/>
          <w:iCs/>
          <w:color w:val="000000"/>
          <w:sz w:val="22"/>
          <w:szCs w:val="22"/>
        </w:rPr>
      </w:pPr>
      <w:r>
        <w:rPr>
          <w:iCs/>
          <w:color w:val="000000"/>
          <w:sz w:val="22"/>
          <w:szCs w:val="22"/>
        </w:rPr>
        <w:tab/>
        <w:t xml:space="preserve">                 Почтовый адрес: 454020, г. Челябинск, ул. Воровского, дом 60 корпус А.</w:t>
      </w:r>
    </w:p>
    <w:p>
      <w:pPr>
        <w:pStyle w:val="Normal"/>
        <w:jc w:val="both"/>
        <w:rPr>
          <w:i/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jc w:val="both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3. Начальная (максимальная) цена Договора: 836 094,94</w:t>
      </w:r>
      <w:r>
        <w:rPr>
          <w:sz w:val="22"/>
          <w:szCs w:val="22"/>
        </w:rPr>
        <w:t xml:space="preserve"> (восемьсот тридцать шесть тысяч девяносто четыре) рубля 94 копейки, в том числе НДС 20% - 139 349,15 (сто тридцать девять тысяч триста сорок девять) рублей 15 копеек.</w:t>
      </w:r>
    </w:p>
    <w:p>
      <w:pPr>
        <w:pStyle w:val="Normal"/>
        <w:spacing w:before="0" w:after="0"/>
        <w:contextualSpacing/>
        <w:jc w:val="both"/>
        <w:rPr>
          <w:i/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4</w:t>
      </w:r>
      <w:r>
        <w:rPr>
          <w:sz w:val="22"/>
          <w:szCs w:val="22"/>
        </w:rPr>
        <w:t xml:space="preserve">. </w:t>
      </w:r>
      <w:r>
        <w:rPr>
          <w:iCs/>
          <w:color w:val="000000"/>
          <w:sz w:val="22"/>
          <w:szCs w:val="22"/>
        </w:rPr>
        <w:t>Извещение о проведении открытого аукциона в электронной форме и документация по проведению открытого аукциона в электронной форме размещены на сайте по адресу в сети Интернет:</w:t>
      </w:r>
      <w:r>
        <w:rPr>
          <w:spacing w:val="-2"/>
          <w:sz w:val="22"/>
          <w:szCs w:val="22"/>
        </w:rPr>
        <w:t xml:space="preserve"> </w:t>
      </w:r>
      <w:hyperlink r:id="rId2">
        <w:r>
          <w:rPr>
            <w:rStyle w:val="Hyperlink"/>
            <w:spacing w:val="-2"/>
            <w:sz w:val="22"/>
            <w:szCs w:val="22"/>
            <w:u w:val="none"/>
            <w:lang w:val="en-US"/>
          </w:rPr>
          <w:t>www</w:t>
        </w:r>
        <w:r>
          <w:rPr>
            <w:rStyle w:val="Hyperlink"/>
            <w:spacing w:val="-2"/>
            <w:sz w:val="22"/>
            <w:szCs w:val="22"/>
            <w:u w:val="none"/>
          </w:rPr>
          <w:t>.</w:t>
        </w:r>
        <w:r>
          <w:rPr>
            <w:rStyle w:val="Hyperlink"/>
            <w:spacing w:val="-2"/>
            <w:sz w:val="22"/>
            <w:szCs w:val="22"/>
            <w:u w:val="none"/>
            <w:lang w:val="en-US"/>
          </w:rPr>
          <w:t>zakupki</w:t>
        </w:r>
        <w:r>
          <w:rPr>
            <w:rStyle w:val="Hyperlink"/>
            <w:spacing w:val="-2"/>
            <w:sz w:val="22"/>
            <w:szCs w:val="22"/>
            <w:u w:val="none"/>
          </w:rPr>
          <w:t>.</w:t>
        </w:r>
        <w:r>
          <w:rPr>
            <w:rStyle w:val="Hyperlink"/>
            <w:spacing w:val="-2"/>
            <w:sz w:val="22"/>
            <w:szCs w:val="22"/>
            <w:u w:val="none"/>
            <w:lang w:val="en-US"/>
          </w:rPr>
          <w:t>gov</w:t>
        </w:r>
        <w:r>
          <w:rPr>
            <w:rStyle w:val="Hyperlink"/>
            <w:spacing w:val="-2"/>
            <w:sz w:val="22"/>
            <w:szCs w:val="22"/>
            <w:u w:val="none"/>
          </w:rPr>
          <w:t>.</w:t>
        </w:r>
        <w:r>
          <w:rPr>
            <w:rStyle w:val="Hyperlink"/>
            <w:spacing w:val="-2"/>
            <w:sz w:val="22"/>
            <w:szCs w:val="22"/>
            <w:u w:val="none"/>
            <w:lang w:val="en-US"/>
          </w:rPr>
          <w:t>ru</w:t>
        </w:r>
      </w:hyperlink>
      <w:r>
        <w:rPr>
          <w:spacing w:val="-2"/>
          <w:sz w:val="22"/>
          <w:szCs w:val="22"/>
        </w:rPr>
        <w:t xml:space="preserve"> (извещение №</w:t>
      </w:r>
      <w:r>
        <w:rPr>
          <w:sz w:val="22"/>
          <w:szCs w:val="22"/>
        </w:rPr>
        <w:t>32515426646</w:t>
      </w:r>
      <w:r>
        <w:rPr>
          <w:spacing w:val="-2"/>
          <w:sz w:val="22"/>
          <w:szCs w:val="22"/>
        </w:rPr>
        <w:t xml:space="preserve"> от 20.11.2025г.) </w:t>
      </w:r>
      <w:r>
        <w:rPr>
          <w:iCs/>
          <w:color w:val="000000"/>
          <w:sz w:val="22"/>
          <w:szCs w:val="22"/>
        </w:rPr>
        <w:t xml:space="preserve">и на электронной торговой площадке </w:t>
      </w:r>
      <w:hyperlink r:id="rId3">
        <w:r>
          <w:rPr>
            <w:rStyle w:val="Hyperlink"/>
            <w:sz w:val="22"/>
            <w:szCs w:val="22"/>
            <w:u w:val="none"/>
            <w:shd w:fill="FFFFFF" w:val="clear"/>
          </w:rPr>
          <w:t>www.</w:t>
        </w:r>
        <w:r>
          <w:rPr>
            <w:rStyle w:val="Hyperlink"/>
            <w:bCs/>
            <w:sz w:val="22"/>
            <w:szCs w:val="22"/>
            <w:u w:val="none"/>
            <w:shd w:fill="FFFFFF" w:val="clear"/>
          </w:rPr>
          <w:t>rts</w:t>
        </w:r>
        <w:r>
          <w:rPr>
            <w:rStyle w:val="Hyperlink"/>
            <w:sz w:val="22"/>
            <w:szCs w:val="22"/>
            <w:u w:val="none"/>
            <w:shd w:fill="FFFFFF" w:val="clear"/>
          </w:rPr>
          <w:t>-</w:t>
        </w:r>
        <w:r>
          <w:rPr>
            <w:rStyle w:val="Hyperlink"/>
            <w:bCs/>
            <w:sz w:val="22"/>
            <w:szCs w:val="22"/>
            <w:u w:val="none"/>
            <w:shd w:fill="FFFFFF" w:val="clear"/>
          </w:rPr>
          <w:t>tender</w:t>
        </w:r>
        <w:r>
          <w:rPr>
            <w:rStyle w:val="Hyperlink"/>
            <w:sz w:val="22"/>
            <w:szCs w:val="22"/>
            <w:u w:val="none"/>
            <w:shd w:fill="FFFFFF" w:val="clear"/>
          </w:rPr>
          <w:t>.ru</w:t>
        </w:r>
      </w:hyperlink>
      <w:r>
        <w:rPr>
          <w:sz w:val="22"/>
          <w:szCs w:val="22"/>
        </w:rPr>
        <w:t xml:space="preserve"> (извещение </w:t>
      </w:r>
      <w:r>
        <w:rPr>
          <w:spacing w:val="-2"/>
          <w:sz w:val="22"/>
          <w:szCs w:val="22"/>
        </w:rPr>
        <w:t>№</w:t>
      </w:r>
      <w:r>
        <w:fldChar w:fldCharType="begin"/>
      </w:r>
      <w:r>
        <w:rPr>
          <w:rStyle w:val="Hyperlink"/>
          <w:sz w:val="22"/>
          <w:u w:val="none"/>
          <w:shd w:fill="FFFFFF" w:val="clear"/>
          <w:szCs w:val="22"/>
          <w:bCs/>
          <w:color w:val="000000"/>
        </w:rPr>
        <w:instrText xml:space="preserve"> HYPERLINK "https://223.rts-tender.ru/customer/lk/auctions/view/3685540" \l "1"</w:instrText>
      </w:r>
      <w:r>
        <w:rPr>
          <w:rStyle w:val="Hyperlink"/>
          <w:sz w:val="22"/>
          <w:u w:val="none"/>
          <w:shd w:fill="FFFFFF" w:val="clear"/>
          <w:szCs w:val="22"/>
          <w:bCs/>
          <w:color w:val="000000"/>
        </w:rPr>
        <w:fldChar w:fldCharType="separate"/>
      </w:r>
      <w:r>
        <w:rPr>
          <w:rStyle w:val="Hyperlink"/>
          <w:bCs/>
          <w:color w:val="000000"/>
          <w:sz w:val="22"/>
          <w:szCs w:val="22"/>
          <w:u w:val="none"/>
          <w:shd w:fill="FFFFFF" w:val="clear"/>
        </w:rPr>
        <w:t>3685540</w:t>
      </w:r>
      <w:r>
        <w:rPr>
          <w:rStyle w:val="Hyperlink"/>
          <w:sz w:val="22"/>
          <w:u w:val="none"/>
          <w:shd w:fill="FFFFFF" w:val="clear"/>
          <w:szCs w:val="22"/>
          <w:bCs/>
          <w:color w:val="000000"/>
        </w:rPr>
        <w:fldChar w:fldCharType="end"/>
      </w:r>
      <w:r>
        <w:rPr>
          <w:spacing w:val="-2"/>
          <w:sz w:val="22"/>
          <w:szCs w:val="22"/>
        </w:rPr>
        <w:t xml:space="preserve"> от</w:t>
      </w:r>
      <w:r>
        <w:rPr>
          <w:sz w:val="22"/>
          <w:szCs w:val="22"/>
        </w:rPr>
        <w:t xml:space="preserve"> 20.11.2025г.).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rFonts w:eastAsia="Calibri"/>
          <w:b/>
          <w:sz w:val="22"/>
          <w:szCs w:val="22"/>
          <w:lang w:eastAsia="en-US"/>
        </w:rPr>
      </w:pPr>
      <w:r>
        <w:rPr>
          <w:b/>
          <w:sz w:val="22"/>
          <w:szCs w:val="22"/>
        </w:rPr>
        <w:t>5</w:t>
      </w:r>
      <w:r>
        <w:rPr>
          <w:sz w:val="22"/>
          <w:szCs w:val="22"/>
        </w:rPr>
        <w:t xml:space="preserve">. </w:t>
      </w:r>
      <w:r>
        <w:rPr>
          <w:b/>
          <w:sz w:val="22"/>
          <w:szCs w:val="22"/>
        </w:rPr>
        <w:t>Срок исполнения Договора</w:t>
      </w:r>
      <w:r>
        <w:rPr>
          <w:sz w:val="22"/>
          <w:szCs w:val="22"/>
        </w:rPr>
        <w:t>: до 28.02.2026г.</w:t>
      </w:r>
    </w:p>
    <w:p>
      <w:pPr>
        <w:pStyle w:val="Normal"/>
        <w:jc w:val="both"/>
        <w:rPr>
          <w:rFonts w:eastAsia="Calibri"/>
          <w:b/>
          <w:sz w:val="22"/>
          <w:szCs w:val="22"/>
          <w:lang w:eastAsia="en-US"/>
        </w:rPr>
      </w:pPr>
      <w:r>
        <w:rPr>
          <w:rFonts w:eastAsia="Calibri"/>
          <w:b/>
          <w:sz w:val="22"/>
          <w:szCs w:val="22"/>
          <w:lang w:eastAsia="en-US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6. Состав комиссии: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spacing w:lineRule="auto" w:line="276"/>
        <w:jc w:val="both"/>
        <w:rPr>
          <w:sz w:val="22"/>
          <w:szCs w:val="22"/>
        </w:rPr>
      </w:pPr>
      <w:r>
        <w:rPr>
          <w:sz w:val="22"/>
          <w:szCs w:val="22"/>
        </w:rPr>
        <w:t>Председатель комиссии:</w:t>
      </w:r>
    </w:p>
    <w:p>
      <w:pPr>
        <w:pStyle w:val="Normal"/>
        <w:spacing w:lineRule="auto" w:line="276"/>
        <w:jc w:val="both"/>
        <w:rPr>
          <w:sz w:val="22"/>
          <w:szCs w:val="22"/>
        </w:rPr>
      </w:pPr>
      <w:r>
        <w:rPr>
          <w:sz w:val="22"/>
          <w:szCs w:val="22"/>
        </w:rPr>
        <w:t>Чулков П.В. – заместитель генерального директора</w:t>
      </w:r>
    </w:p>
    <w:p>
      <w:pPr>
        <w:pStyle w:val="Normal"/>
        <w:spacing w:lineRule="auto" w:line="276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76"/>
        <w:ind w:end="-141"/>
        <w:jc w:val="both"/>
        <w:rPr>
          <w:sz w:val="22"/>
          <w:szCs w:val="22"/>
        </w:rPr>
      </w:pPr>
      <w:r>
        <w:rPr>
          <w:sz w:val="22"/>
          <w:szCs w:val="22"/>
        </w:rPr>
        <w:t>Члены комиссии:</w:t>
      </w:r>
    </w:p>
    <w:p>
      <w:pPr>
        <w:pStyle w:val="Normal"/>
        <w:tabs>
          <w:tab w:val="clear" w:pos="720"/>
          <w:tab w:val="left" w:pos="426" w:leader="none"/>
        </w:tabs>
        <w:spacing w:lineRule="auto" w:line="276"/>
        <w:ind w:end="-141"/>
        <w:jc w:val="both"/>
        <w:rPr>
          <w:sz w:val="22"/>
          <w:szCs w:val="22"/>
        </w:rPr>
      </w:pPr>
      <w:r>
        <w:rPr>
          <w:sz w:val="22"/>
          <w:szCs w:val="22"/>
        </w:rPr>
        <w:t>Пережогина О.Г. – главный бухгалтер</w:t>
      </w:r>
    </w:p>
    <w:p>
      <w:pPr>
        <w:pStyle w:val="Normal"/>
        <w:tabs>
          <w:tab w:val="clear" w:pos="720"/>
          <w:tab w:val="left" w:pos="426" w:leader="none"/>
        </w:tabs>
        <w:spacing w:lineRule="auto" w:line="276"/>
        <w:ind w:end="-141"/>
        <w:jc w:val="both"/>
        <w:rPr>
          <w:sz w:val="22"/>
          <w:szCs w:val="22"/>
        </w:rPr>
      </w:pPr>
      <w:r>
        <w:rPr>
          <w:sz w:val="22"/>
          <w:szCs w:val="22"/>
        </w:rPr>
        <w:t>Хабиров Р.Р. – заместитель генерального директора по правовым вопросам</w:t>
      </w:r>
    </w:p>
    <w:p>
      <w:pPr>
        <w:pStyle w:val="Normal"/>
        <w:tabs>
          <w:tab w:val="clear" w:pos="720"/>
          <w:tab w:val="left" w:pos="426" w:leader="none"/>
        </w:tabs>
        <w:spacing w:lineRule="auto" w:line="276"/>
        <w:ind w:end="-141"/>
        <w:jc w:val="both"/>
        <w:rPr>
          <w:sz w:val="22"/>
          <w:szCs w:val="22"/>
        </w:rPr>
      </w:pPr>
      <w:r>
        <w:rPr>
          <w:sz w:val="22"/>
          <w:szCs w:val="22"/>
        </w:rPr>
        <w:t>Гвоздева А.В. – начальник отдела конкурсного производства</w:t>
      </w:r>
    </w:p>
    <w:p>
      <w:pPr>
        <w:pStyle w:val="Normal"/>
        <w:tabs>
          <w:tab w:val="clear" w:pos="720"/>
          <w:tab w:val="left" w:pos="426" w:leader="none"/>
        </w:tabs>
        <w:spacing w:lineRule="auto" w:line="276"/>
        <w:ind w:end="-141"/>
        <w:jc w:val="both"/>
        <w:rPr>
          <w:sz w:val="22"/>
          <w:szCs w:val="22"/>
        </w:rPr>
      </w:pPr>
      <w:r>
        <w:rPr>
          <w:sz w:val="22"/>
          <w:szCs w:val="22"/>
        </w:rPr>
        <w:t>Воробьев А.Н. – начальник службы экономического контроля и противодействия коррупции</w:t>
      </w:r>
    </w:p>
    <w:p>
      <w:pPr>
        <w:pStyle w:val="Normal"/>
        <w:tabs>
          <w:tab w:val="clear" w:pos="720"/>
          <w:tab w:val="left" w:pos="426" w:leader="none"/>
        </w:tabs>
        <w:spacing w:lineRule="auto" w:line="276"/>
        <w:jc w:val="both"/>
        <w:rPr>
          <w:sz w:val="22"/>
          <w:szCs w:val="22"/>
        </w:rPr>
      </w:pPr>
      <w:r>
        <w:rPr>
          <w:sz w:val="22"/>
          <w:szCs w:val="22"/>
        </w:rPr>
        <w:t>Гариев Р.А. – и.о. начальника отдела снабжения</w:t>
      </w:r>
    </w:p>
    <w:p>
      <w:pPr>
        <w:pStyle w:val="Normal"/>
        <w:tabs>
          <w:tab w:val="clear" w:pos="720"/>
          <w:tab w:val="left" w:pos="709" w:leader="none"/>
        </w:tabs>
        <w:spacing w:lineRule="auto" w:line="276"/>
        <w:ind w:end="-14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276"/>
        <w:jc w:val="both"/>
        <w:rPr>
          <w:sz w:val="22"/>
          <w:szCs w:val="22"/>
        </w:rPr>
      </w:pPr>
      <w:r>
        <w:rPr>
          <w:sz w:val="22"/>
          <w:szCs w:val="22"/>
        </w:rPr>
        <w:t>Секретарь комиссии:</w:t>
      </w:r>
    </w:p>
    <w:p>
      <w:pPr>
        <w:pStyle w:val="Normal"/>
        <w:widowControl/>
        <w:autoSpaceDE w:val="true"/>
        <w:spacing w:lineRule="auto" w:line="276"/>
        <w:rPr>
          <w:sz w:val="21"/>
          <w:szCs w:val="21"/>
        </w:rPr>
      </w:pPr>
      <w:r>
        <w:rPr>
          <w:spacing w:val="-2"/>
          <w:sz w:val="22"/>
          <w:szCs w:val="22"/>
        </w:rPr>
        <w:t xml:space="preserve">Кнура А.О. – </w:t>
      </w:r>
      <w:r>
        <w:rPr>
          <w:sz w:val="22"/>
          <w:szCs w:val="22"/>
        </w:rPr>
        <w:t>специалист отдела конкурсного производства</w:t>
      </w:r>
    </w:p>
    <w:p>
      <w:pPr>
        <w:pStyle w:val="Normal"/>
        <w:shd w:fill="FFFFFF" w:val="clear"/>
        <w:spacing w:lineRule="auto" w:line="276"/>
        <w:ind w:end="-141"/>
        <w:jc w:val="both"/>
        <w:rPr>
          <w:spacing w:val="-2"/>
          <w:sz w:val="21"/>
          <w:szCs w:val="21"/>
        </w:rPr>
      </w:pPr>
      <w:r>
        <w:rPr>
          <w:spacing w:val="-2"/>
          <w:sz w:val="21"/>
          <w:szCs w:val="21"/>
        </w:rPr>
      </w:r>
    </w:p>
    <w:p>
      <w:pPr>
        <w:pStyle w:val="Normal"/>
        <w:shd w:fill="FFFFFF" w:val="clear"/>
        <w:spacing w:lineRule="auto" w:line="276"/>
        <w:ind w:end="-141"/>
        <w:jc w:val="both"/>
        <w:rPr>
          <w:spacing w:val="-2"/>
          <w:sz w:val="21"/>
          <w:szCs w:val="21"/>
        </w:rPr>
      </w:pPr>
      <w:r>
        <w:rPr>
          <w:spacing w:val="-2"/>
          <w:sz w:val="21"/>
          <w:szCs w:val="21"/>
        </w:rPr>
        <w:t>Кворум имеется.</w:t>
      </w:r>
    </w:p>
    <w:p>
      <w:pPr>
        <w:pStyle w:val="Normal"/>
        <w:tabs>
          <w:tab w:val="clear" w:pos="720"/>
          <w:tab w:val="left" w:pos="426" w:leader="none"/>
        </w:tabs>
        <w:spacing w:lineRule="auto" w:line="276"/>
        <w:ind w:end="-141"/>
        <w:jc w:val="both"/>
        <w:rPr>
          <w:bCs/>
          <w:spacing w:val="-2"/>
          <w:sz w:val="21"/>
          <w:szCs w:val="21"/>
        </w:rPr>
      </w:pPr>
      <w:r>
        <w:rPr>
          <w:bCs/>
          <w:spacing w:val="-2"/>
          <w:sz w:val="21"/>
          <w:szCs w:val="21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76"/>
        <w:ind w:end="-141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7.</w:t>
      </w:r>
      <w:r>
        <w:rPr>
          <w:bCs/>
          <w:sz w:val="21"/>
          <w:szCs w:val="21"/>
        </w:rPr>
        <w:t xml:space="preserve"> Заседание комиссии по подведению итогов на участие в открытом аукционе в электронной форме проводится 12.12.2025г. по адресу: г. Челябинск, ул. Воровского 60А, зал заседаний</w:t>
      </w:r>
      <w:r>
        <w:rPr>
          <w:sz w:val="21"/>
          <w:szCs w:val="21"/>
        </w:rPr>
        <w:t>.</w:t>
      </w:r>
    </w:p>
    <w:p>
      <w:pPr>
        <w:pStyle w:val="Normal"/>
        <w:tabs>
          <w:tab w:val="clear" w:pos="720"/>
          <w:tab w:val="left" w:pos="426" w:leader="none"/>
        </w:tabs>
        <w:spacing w:lineRule="auto" w:line="276"/>
        <w:ind w:end="-141"/>
        <w:jc w:val="both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276" w:before="0" w:after="240"/>
        <w:ind w:end="-141"/>
        <w:jc w:val="both"/>
        <w:rPr>
          <w:sz w:val="21"/>
          <w:szCs w:val="21"/>
        </w:rPr>
      </w:pPr>
      <w:r>
        <w:rPr>
          <w:b/>
          <w:sz w:val="21"/>
          <w:szCs w:val="21"/>
        </w:rPr>
        <w:t>8.</w:t>
      </w:r>
      <w:r>
        <w:rPr>
          <w:sz w:val="21"/>
          <w:szCs w:val="21"/>
        </w:rPr>
        <w:t xml:space="preserve"> По результатам сопоставления ценовых предложений Протокол №2 от </w:t>
      </w:r>
      <w:r>
        <w:rPr>
          <w:bCs/>
          <w:sz w:val="21"/>
          <w:szCs w:val="21"/>
        </w:rPr>
        <w:t>11.12.2025г</w:t>
      </w:r>
      <w:r>
        <w:rPr>
          <w:sz w:val="21"/>
          <w:szCs w:val="21"/>
        </w:rPr>
        <w:t xml:space="preserve">. и рассмотрения вторых частей заявок на участие в открытом аукционе в электронной форме Протокол № 3 от </w:t>
      </w:r>
      <w:r>
        <w:rPr>
          <w:bCs/>
          <w:sz w:val="21"/>
          <w:szCs w:val="21"/>
        </w:rPr>
        <w:t>11.12.2025г</w:t>
      </w:r>
      <w:r>
        <w:rPr>
          <w:sz w:val="21"/>
          <w:szCs w:val="21"/>
        </w:rPr>
        <w:t>. комиссией приняты следующие решения:</w:t>
      </w:r>
    </w:p>
    <w:tbl>
      <w:tblPr>
        <w:tblW w:w="102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64"/>
        <w:gridCol w:w="4173"/>
        <w:gridCol w:w="1993"/>
        <w:gridCol w:w="1409"/>
        <w:gridCol w:w="1284"/>
      </w:tblGrid>
      <w:tr>
        <w:trPr>
          <w:trHeight w:val="1275" w:hRule="atLeast"/>
        </w:trPr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ind w:end="-141"/>
              <w:jc w:val="center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Порядковый номер заявки</w:t>
            </w:r>
          </w:p>
        </w:tc>
        <w:tc>
          <w:tcPr>
            <w:tcW w:w="4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uto" w:line="276"/>
              <w:ind w:end="-141"/>
              <w:jc w:val="center"/>
              <w:rPr>
                <w:color w:val="000000"/>
                <w:spacing w:val="-2"/>
                <w:sz w:val="21"/>
                <w:szCs w:val="21"/>
              </w:rPr>
            </w:pPr>
            <w:r>
              <w:rPr>
                <w:color w:val="000000"/>
                <w:spacing w:val="-2"/>
                <w:sz w:val="21"/>
                <w:szCs w:val="21"/>
              </w:rPr>
              <w:t>Наименование участника закупки</w:t>
            </w:r>
          </w:p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uto" w:line="276"/>
              <w:ind w:end="-141"/>
              <w:jc w:val="center"/>
              <w:rPr>
                <w:color w:val="000000"/>
                <w:spacing w:val="-2"/>
                <w:sz w:val="21"/>
                <w:szCs w:val="21"/>
              </w:rPr>
            </w:pPr>
            <w:r>
              <w:rPr>
                <w:color w:val="000000"/>
                <w:spacing w:val="-2"/>
                <w:sz w:val="21"/>
                <w:szCs w:val="21"/>
              </w:rPr>
              <w:t>ИНН/КПП</w:t>
            </w:r>
          </w:p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uto" w:line="276"/>
              <w:ind w:end="-141"/>
              <w:jc w:val="center"/>
              <w:rPr>
                <w:color w:val="000000"/>
                <w:spacing w:val="-2"/>
                <w:sz w:val="21"/>
                <w:szCs w:val="21"/>
              </w:rPr>
            </w:pPr>
            <w:r>
              <w:rPr>
                <w:color w:val="000000"/>
                <w:spacing w:val="-2"/>
                <w:sz w:val="21"/>
                <w:szCs w:val="21"/>
              </w:rPr>
              <w:t>ОГРН</w:t>
            </w:r>
          </w:p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uto" w:line="276"/>
              <w:ind w:end="-141"/>
              <w:jc w:val="center"/>
              <w:rPr/>
            </w:pPr>
            <w:r>
              <w:rPr>
                <w:color w:val="000000"/>
                <w:spacing w:val="-2"/>
                <w:sz w:val="21"/>
                <w:szCs w:val="21"/>
              </w:rPr>
              <w:t>Юридический адрес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uto" w:line="276"/>
              <w:ind w:end="-141"/>
              <w:jc w:val="center"/>
              <w:rPr>
                <w:color w:val="000000"/>
                <w:spacing w:val="-2"/>
                <w:sz w:val="21"/>
                <w:szCs w:val="21"/>
              </w:rPr>
            </w:pPr>
            <w:r>
              <w:rPr>
                <w:color w:val="000000"/>
                <w:spacing w:val="-2"/>
                <w:sz w:val="21"/>
                <w:szCs w:val="21"/>
              </w:rPr>
              <w:t xml:space="preserve">Ценовое предложение участника по итогам аукциона, рублей, в.т. числе НДС </w:t>
            </w:r>
          </w:p>
        </w:tc>
        <w:tc>
          <w:tcPr>
            <w:tcW w:w="1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276"/>
              <w:jc w:val="center"/>
              <w:rPr>
                <w:color w:val="000000"/>
                <w:spacing w:val="-2"/>
                <w:sz w:val="21"/>
                <w:szCs w:val="21"/>
              </w:rPr>
            </w:pPr>
            <w:r>
              <w:rPr>
                <w:sz w:val="21"/>
                <w:szCs w:val="21"/>
              </w:rPr>
              <w:t>Результат</w:t>
            </w:r>
          </w:p>
        </w:tc>
        <w:tc>
          <w:tcPr>
            <w:tcW w:w="1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uto" w:line="276"/>
              <w:ind w:end="-141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Количество проголосо-вавших</w:t>
            </w:r>
          </w:p>
        </w:tc>
      </w:tr>
      <w:tr>
        <w:trPr>
          <w:trHeight w:val="1550" w:hRule="atLeast"/>
        </w:trPr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ind w:start="-43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FF" w:val="clear"/>
              </w:rPr>
              <w:t>ООО "ВВСК"</w:t>
            </w:r>
          </w:p>
          <w:p>
            <w:pPr>
              <w:pStyle w:val="Normal"/>
              <w:spacing w:lineRule="auto" w:line="276"/>
              <w:ind w:start="-43" w:end="0"/>
              <w:jc w:val="center"/>
              <w:rPr/>
            </w:pPr>
            <w:r>
              <w:rPr>
                <w:sz w:val="22"/>
                <w:szCs w:val="22"/>
              </w:rPr>
              <w:t>5249067531 / 524901001</w:t>
            </w:r>
          </w:p>
          <w:p>
            <w:pPr>
              <w:pStyle w:val="Normal"/>
              <w:spacing w:lineRule="auto" w:line="276"/>
              <w:ind w:start="-43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1035200510069</w:t>
            </w:r>
          </w:p>
          <w:p>
            <w:pPr>
              <w:pStyle w:val="Normal"/>
              <w:tabs>
                <w:tab w:val="clear" w:pos="720"/>
                <w:tab w:val="left" w:pos="426" w:leader="none"/>
              </w:tabs>
              <w:ind w:start="-43" w:end="-141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606016, Нижегородская обл., г. Дзержинск, ул. Студенсческая, д.34В, строение А1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color w:val="202020"/>
                <w:sz w:val="22"/>
                <w:szCs w:val="22"/>
                <w:shd w:fill="FFFFFF" w:val="clear"/>
              </w:rPr>
              <w:t>551 822,48</w:t>
            </w:r>
          </w:p>
        </w:tc>
        <w:tc>
          <w:tcPr>
            <w:tcW w:w="1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276"/>
              <w:jc w:val="center"/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Победитель</w:t>
            </w:r>
          </w:p>
        </w:tc>
        <w:tc>
          <w:tcPr>
            <w:tcW w:w="1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uto" w:line="276"/>
              <w:ind w:end="-141"/>
              <w:jc w:val="center"/>
              <w:rPr>
                <w:color w:val="000000"/>
                <w:spacing w:val="-2"/>
                <w:sz w:val="21"/>
                <w:szCs w:val="21"/>
              </w:rPr>
            </w:pPr>
            <w:r>
              <w:rPr>
                <w:color w:val="000000"/>
                <w:spacing w:val="-2"/>
                <w:sz w:val="21"/>
                <w:szCs w:val="21"/>
              </w:rPr>
              <w:t>6</w:t>
            </w:r>
          </w:p>
        </w:tc>
      </w:tr>
      <w:tr>
        <w:trPr>
          <w:trHeight w:val="1550" w:hRule="atLeast"/>
        </w:trPr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ind w:start="-43" w:end="-141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sz w:val="22"/>
                <w:szCs w:val="22"/>
                <w:shd w:fill="FFFFFF" w:val="clear"/>
              </w:rPr>
              <w:t>ИП РАЕВСКИЙ АЛЕКСЕЙ АНДРЕЕВИЧ</w:t>
            </w:r>
          </w:p>
          <w:p>
            <w:pPr>
              <w:pStyle w:val="Normal"/>
              <w:tabs>
                <w:tab w:val="clear" w:pos="720"/>
                <w:tab w:val="left" w:pos="426" w:leader="none"/>
              </w:tabs>
              <w:ind w:start="-43" w:end="-141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 xml:space="preserve">720205002184 / − </w:t>
            </w:r>
          </w:p>
          <w:p>
            <w:pPr>
              <w:pStyle w:val="Normal"/>
              <w:tabs>
                <w:tab w:val="clear" w:pos="720"/>
                <w:tab w:val="left" w:pos="426" w:leader="none"/>
              </w:tabs>
              <w:ind w:start="-43" w:end="-141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color w:val="000000"/>
                <w:sz w:val="22"/>
                <w:szCs w:val="22"/>
                <w:shd w:fill="FFFFFF" w:val="clear"/>
              </w:rPr>
              <w:t>316723200072340</w:t>
            </w:r>
          </w:p>
          <w:p>
            <w:pPr>
              <w:pStyle w:val="Normal"/>
              <w:spacing w:lineRule="auto" w:line="276"/>
              <w:ind w:start="-43" w:end="0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625501, Тюменская обл., м.р-н Тюменский, московское, д. Падерина, пер 1-ый Каменский, д.17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color w:val="202020"/>
                <w:sz w:val="22"/>
                <w:szCs w:val="22"/>
                <w:shd w:fill="FFFFFF" w:val="clear"/>
              </w:rPr>
              <w:t>556 002,96</w:t>
            </w:r>
          </w:p>
        </w:tc>
        <w:tc>
          <w:tcPr>
            <w:tcW w:w="1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276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Второе место</w:t>
            </w:r>
          </w:p>
        </w:tc>
        <w:tc>
          <w:tcPr>
            <w:tcW w:w="1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uto" w:line="276"/>
              <w:ind w:end="-141"/>
              <w:jc w:val="center"/>
              <w:rPr>
                <w:color w:val="000000"/>
                <w:spacing w:val="-2"/>
                <w:sz w:val="21"/>
                <w:szCs w:val="21"/>
              </w:rPr>
            </w:pPr>
            <w:r>
              <w:rPr>
                <w:color w:val="000000"/>
                <w:spacing w:val="-2"/>
                <w:sz w:val="21"/>
                <w:szCs w:val="21"/>
              </w:rPr>
              <w:t>6</w:t>
            </w:r>
          </w:p>
        </w:tc>
      </w:tr>
      <w:tr>
        <w:trPr>
          <w:trHeight w:val="1545" w:hRule="atLeast"/>
        </w:trPr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ind w:start="-43" w:end="-141"/>
              <w:jc w:val="center"/>
              <w:rPr>
                <w:sz w:val="22"/>
                <w:szCs w:val="22"/>
                <w:shd w:fill="FFFFFF" w:val="clear"/>
              </w:rPr>
            </w:pPr>
            <w:r>
              <w:rPr>
                <w:sz w:val="22"/>
                <w:szCs w:val="22"/>
                <w:shd w:fill="FFFFFF" w:val="clear"/>
              </w:rPr>
              <w:t>АО "ТД ТРАКТ"</w:t>
            </w:r>
          </w:p>
          <w:p>
            <w:pPr>
              <w:pStyle w:val="Normal"/>
              <w:tabs>
                <w:tab w:val="clear" w:pos="720"/>
                <w:tab w:val="left" w:pos="426" w:leader="none"/>
              </w:tabs>
              <w:ind w:start="-43" w:end="-141"/>
              <w:jc w:val="center"/>
              <w:rPr>
                <w:sz w:val="22"/>
                <w:szCs w:val="22"/>
                <w:shd w:fill="FFFFFF" w:val="clear"/>
              </w:rPr>
            </w:pPr>
            <w:r>
              <w:rPr>
                <w:sz w:val="22"/>
                <w:szCs w:val="22"/>
                <w:shd w:fill="FFFFFF" w:val="clear"/>
              </w:rPr>
              <w:t>7723627621 / 772301001</w:t>
            </w:r>
          </w:p>
          <w:p>
            <w:pPr>
              <w:pStyle w:val="Normal"/>
              <w:tabs>
                <w:tab w:val="clear" w:pos="720"/>
                <w:tab w:val="left" w:pos="426" w:leader="none"/>
              </w:tabs>
              <w:ind w:start="-43" w:end="-141"/>
              <w:jc w:val="center"/>
              <w:rPr>
                <w:sz w:val="22"/>
                <w:szCs w:val="22"/>
                <w:shd w:fill="FFFFFF" w:val="clear"/>
              </w:rPr>
            </w:pPr>
            <w:r>
              <w:rPr>
                <w:sz w:val="22"/>
                <w:szCs w:val="22"/>
                <w:shd w:fill="FFFFFF" w:val="clear"/>
              </w:rPr>
              <w:t>1077760021470</w:t>
            </w:r>
          </w:p>
          <w:p>
            <w:pPr>
              <w:pStyle w:val="Normal"/>
              <w:tabs>
                <w:tab w:val="clear" w:pos="720"/>
                <w:tab w:val="left" w:pos="426" w:leader="none"/>
              </w:tabs>
              <w:ind w:start="-43" w:end="-141"/>
              <w:jc w:val="center"/>
              <w:rPr>
                <w:color w:val="202020"/>
                <w:sz w:val="22"/>
                <w:szCs w:val="22"/>
                <w:shd w:fill="FFFFFF" w:val="clear"/>
              </w:rPr>
            </w:pPr>
            <w:r>
              <w:rPr>
                <w:sz w:val="22"/>
                <w:szCs w:val="22"/>
                <w:shd w:fill="FFFFFF" w:val="clear"/>
              </w:rPr>
              <w:t>109451, г. Москва, вн.тер.г. муниципальный округ Марьино, ул. Братиславская, д.16, к. 1, помещ. 2/2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color w:val="202020"/>
                <w:sz w:val="22"/>
                <w:szCs w:val="22"/>
                <w:shd w:fill="FFFFFF" w:val="clear"/>
              </w:rPr>
              <w:t>585 266,32</w:t>
            </w:r>
          </w:p>
        </w:tc>
        <w:tc>
          <w:tcPr>
            <w:tcW w:w="1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276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Третье </w:t>
            </w:r>
          </w:p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276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место</w:t>
            </w:r>
          </w:p>
        </w:tc>
        <w:tc>
          <w:tcPr>
            <w:tcW w:w="1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pacing w:val="-2"/>
                <w:sz w:val="21"/>
                <w:szCs w:val="21"/>
              </w:rPr>
              <w:t>6</w:t>
            </w:r>
          </w:p>
        </w:tc>
      </w:tr>
      <w:tr>
        <w:trPr>
          <w:trHeight w:val="1545" w:hRule="atLeast"/>
        </w:trPr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ind w:start="-43" w:end="-141"/>
              <w:jc w:val="center"/>
              <w:rPr>
                <w:sz w:val="22"/>
                <w:szCs w:val="22"/>
                <w:shd w:fill="FFFFFF" w:val="clear"/>
              </w:rPr>
            </w:pPr>
            <w:r>
              <w:rPr>
                <w:sz w:val="22"/>
                <w:szCs w:val="22"/>
                <w:shd w:fill="FFFFFF" w:val="clear"/>
              </w:rPr>
              <w:t>ООО "ЦЕНТР СПЕЦОДЕЖДЫ"</w:t>
            </w:r>
          </w:p>
          <w:p>
            <w:pPr>
              <w:pStyle w:val="Normal"/>
              <w:tabs>
                <w:tab w:val="clear" w:pos="720"/>
                <w:tab w:val="left" w:pos="426" w:leader="none"/>
              </w:tabs>
              <w:ind w:start="-43" w:end="-141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 xml:space="preserve">5030065526 / 772101001 </w:t>
            </w:r>
          </w:p>
          <w:p>
            <w:pPr>
              <w:pStyle w:val="Normal"/>
              <w:tabs>
                <w:tab w:val="clear" w:pos="720"/>
                <w:tab w:val="left" w:pos="426" w:leader="none"/>
              </w:tabs>
              <w:ind w:start="-43" w:end="-141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1095030000922</w:t>
            </w:r>
          </w:p>
          <w:p>
            <w:pPr>
              <w:pStyle w:val="Normal"/>
              <w:tabs>
                <w:tab w:val="clear" w:pos="720"/>
                <w:tab w:val="left" w:pos="426" w:leader="none"/>
              </w:tabs>
              <w:ind w:start="-43" w:end="-141"/>
              <w:jc w:val="center"/>
              <w:rPr>
                <w:color w:val="000000"/>
                <w:sz w:val="22"/>
                <w:szCs w:val="22"/>
                <w:shd w:fill="FFFFFF" w:val="clear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 xml:space="preserve">109431, г.Москва, ул. Привольная, д.70, корп. 1, этаж 2, помещение </w:t>
            </w:r>
            <w:r>
              <w:rPr>
                <w:color w:val="000000"/>
                <w:sz w:val="22"/>
                <w:szCs w:val="22"/>
                <w:shd w:fill="FFFFFF" w:val="clear"/>
                <w:lang w:val="en-US"/>
              </w:rPr>
              <w:t>XII</w:t>
            </w:r>
            <w:r>
              <w:rPr>
                <w:color w:val="000000"/>
                <w:sz w:val="22"/>
                <w:szCs w:val="22"/>
                <w:shd w:fill="FFFFFF" w:val="clear"/>
              </w:rPr>
              <w:t>, комната 2а</w:t>
            </w:r>
          </w:p>
        </w:tc>
        <w:tc>
          <w:tcPr>
            <w:tcW w:w="1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color w:val="202020"/>
                <w:sz w:val="22"/>
                <w:szCs w:val="22"/>
                <w:shd w:fill="FFFFFF" w:val="clear"/>
              </w:rPr>
              <w:t>622 890,64</w:t>
            </w:r>
          </w:p>
        </w:tc>
        <w:tc>
          <w:tcPr>
            <w:tcW w:w="1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0" w:leader="none"/>
              </w:tabs>
              <w:spacing w:lineRule="auto" w:line="276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Ниже третьего</w:t>
            </w:r>
          </w:p>
        </w:tc>
        <w:tc>
          <w:tcPr>
            <w:tcW w:w="1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pacing w:val="-2"/>
                <w:sz w:val="21"/>
                <w:szCs w:val="21"/>
              </w:rPr>
              <w:t>6</w:t>
            </w:r>
          </w:p>
        </w:tc>
      </w:tr>
    </w:tbl>
    <w:p>
      <w:pPr>
        <w:pStyle w:val="Normal"/>
        <w:tabs>
          <w:tab w:val="clear" w:pos="720"/>
          <w:tab w:val="left" w:pos="426" w:leader="none"/>
        </w:tabs>
        <w:spacing w:lineRule="auto" w:line="276"/>
        <w:ind w:end="-141"/>
        <w:jc w:val="both"/>
        <w:rPr>
          <w:color w:val="000000"/>
          <w:sz w:val="21"/>
          <w:szCs w:val="21"/>
          <w:shd w:fill="FFFFFF" w:val="clear"/>
        </w:rPr>
      </w:pPr>
      <w:r>
        <w:rPr>
          <w:b/>
          <w:sz w:val="21"/>
          <w:szCs w:val="21"/>
        </w:rPr>
        <w:t>9.</w:t>
      </w:r>
      <w:r>
        <w:rPr>
          <w:sz w:val="21"/>
          <w:szCs w:val="21"/>
        </w:rPr>
        <w:t xml:space="preserve"> Закупочной комиссией принято решение заключить Договор на </w:t>
      </w:r>
      <w:r>
        <w:rPr>
          <w:color w:val="000000"/>
          <w:spacing w:val="-2"/>
          <w:sz w:val="22"/>
          <w:szCs w:val="22"/>
        </w:rPr>
        <w:t>«</w:t>
      </w:r>
      <w:r>
        <w:rPr>
          <w:sz w:val="22"/>
          <w:szCs w:val="22"/>
        </w:rPr>
        <w:t>Поставку средств индивидуальной защиты ног (обуви)</w:t>
      </w:r>
      <w:r>
        <w:rPr>
          <w:bCs/>
          <w:sz w:val="22"/>
          <w:szCs w:val="22"/>
        </w:rPr>
        <w:t>»</w:t>
      </w:r>
      <w:r>
        <w:rPr>
          <w:color w:val="000000"/>
          <w:sz w:val="21"/>
          <w:szCs w:val="21"/>
        </w:rPr>
        <w:t xml:space="preserve"> с </w:t>
      </w:r>
      <w:r>
        <w:rPr>
          <w:sz w:val="22"/>
          <w:szCs w:val="22"/>
          <w:shd w:fill="FFFFFF" w:val="clear"/>
        </w:rPr>
        <w:t>ООО "ВВСК"</w:t>
      </w:r>
      <w:r>
        <w:rPr>
          <w:rFonts w:eastAsia="T;MS Mincho"/>
          <w:sz w:val="21"/>
          <w:szCs w:val="21"/>
        </w:rPr>
        <w:t xml:space="preserve"> (ИНН </w:t>
      </w:r>
      <w:r>
        <w:rPr>
          <w:sz w:val="22"/>
          <w:szCs w:val="22"/>
        </w:rPr>
        <w:t>5249067531</w:t>
      </w:r>
      <w:r>
        <w:rPr>
          <w:color w:val="000000"/>
          <w:sz w:val="21"/>
          <w:szCs w:val="21"/>
          <w:shd w:fill="FFFFFF" w:val="clear"/>
        </w:rPr>
        <w:t xml:space="preserve">; КПП </w:t>
      </w:r>
      <w:r>
        <w:rPr>
          <w:sz w:val="22"/>
          <w:szCs w:val="22"/>
        </w:rPr>
        <w:t>524901001</w:t>
      </w:r>
      <w:r>
        <w:rPr>
          <w:color w:val="000000"/>
          <w:sz w:val="21"/>
          <w:szCs w:val="21"/>
          <w:shd w:fill="FFFFFF" w:val="clear"/>
        </w:rPr>
        <w:t>;</w:t>
      </w:r>
      <w:r>
        <w:rPr>
          <w:sz w:val="21"/>
          <w:szCs w:val="21"/>
        </w:rPr>
        <w:t xml:space="preserve"> ОГРН </w:t>
      </w:r>
      <w:r>
        <w:rPr>
          <w:sz w:val="22"/>
          <w:szCs w:val="22"/>
        </w:rPr>
        <w:t>1035200510069</w:t>
      </w:r>
      <w:r>
        <w:rPr>
          <w:sz w:val="21"/>
          <w:szCs w:val="21"/>
        </w:rPr>
        <w:t xml:space="preserve">, Юридический адрес: </w:t>
      </w:r>
      <w:r>
        <w:rPr>
          <w:sz w:val="22"/>
          <w:szCs w:val="22"/>
        </w:rPr>
        <w:t>606016, Нижегородская обл., г. Дзержинск, ул. Студенсческая, д.34В, строение А1</w:t>
      </w:r>
      <w:r>
        <w:rPr>
          <w:color w:val="000000"/>
          <w:sz w:val="21"/>
          <w:szCs w:val="21"/>
        </w:rPr>
        <w:t xml:space="preserve">) </w:t>
      </w:r>
      <w:r>
        <w:rPr>
          <w:sz w:val="21"/>
          <w:szCs w:val="21"/>
        </w:rPr>
        <w:t>в соответствии с «Положением о закупке товаров (работ, услуг) МУП «ПОВВ» г. Челябинска» (раздел 45) на условиях, соответствующих Заявке, в сроки, установленные документацией открытого аукциона в электронной форме.</w:t>
      </w:r>
    </w:p>
    <w:p>
      <w:pPr>
        <w:pStyle w:val="Normal"/>
        <w:tabs>
          <w:tab w:val="clear" w:pos="720"/>
          <w:tab w:val="left" w:pos="426" w:leader="none"/>
        </w:tabs>
        <w:spacing w:lineRule="auto" w:line="276"/>
        <w:ind w:end="-141"/>
        <w:jc w:val="both"/>
        <w:rPr>
          <w:color w:val="000000"/>
          <w:sz w:val="21"/>
          <w:szCs w:val="21"/>
          <w:shd w:fill="FFFFFF" w:val="clear"/>
        </w:rPr>
      </w:pPr>
      <w:r>
        <w:rPr>
          <w:color w:val="000000"/>
          <w:sz w:val="21"/>
          <w:szCs w:val="21"/>
          <w:shd w:fill="FFFFFF" w:val="clear"/>
        </w:rPr>
      </w:r>
    </w:p>
    <w:p>
      <w:pPr>
        <w:pStyle w:val="Normal"/>
        <w:shd w:fill="FFFFFF" w:val="clear"/>
        <w:tabs>
          <w:tab w:val="clear" w:pos="720"/>
          <w:tab w:val="left" w:pos="426" w:leader="none"/>
        </w:tabs>
        <w:spacing w:lineRule="auto" w:line="276"/>
        <w:ind w:end="-141"/>
        <w:jc w:val="both"/>
        <w:rPr>
          <w:iCs/>
          <w:color w:val="000000"/>
          <w:sz w:val="21"/>
          <w:szCs w:val="21"/>
        </w:rPr>
      </w:pPr>
      <w:r>
        <w:rPr>
          <w:b/>
          <w:sz w:val="21"/>
          <w:szCs w:val="21"/>
        </w:rPr>
        <w:t>10.</w:t>
      </w:r>
      <w:r>
        <w:rPr>
          <w:sz w:val="21"/>
          <w:szCs w:val="21"/>
        </w:rPr>
        <w:t xml:space="preserve"> Настоящий протокол подлежит размещению на сайте </w:t>
      </w:r>
      <w:hyperlink r:id="rId4">
        <w:r>
          <w:rPr>
            <w:rStyle w:val="Hyperlink"/>
            <w:spacing w:val="-2"/>
            <w:sz w:val="21"/>
            <w:szCs w:val="21"/>
            <w:lang w:val="en-US"/>
          </w:rPr>
          <w:t>www</w:t>
        </w:r>
        <w:r>
          <w:rPr>
            <w:rStyle w:val="Hyperlink"/>
            <w:spacing w:val="-2"/>
            <w:sz w:val="21"/>
            <w:szCs w:val="21"/>
          </w:rPr>
          <w:t>.</w:t>
        </w:r>
        <w:r>
          <w:rPr>
            <w:rStyle w:val="Hyperlink"/>
            <w:spacing w:val="-2"/>
            <w:sz w:val="21"/>
            <w:szCs w:val="21"/>
            <w:lang w:val="en-US"/>
          </w:rPr>
          <w:t>zakupki</w:t>
        </w:r>
        <w:r>
          <w:rPr>
            <w:rStyle w:val="Hyperlink"/>
            <w:spacing w:val="-2"/>
            <w:sz w:val="21"/>
            <w:szCs w:val="21"/>
          </w:rPr>
          <w:t>.</w:t>
        </w:r>
        <w:r>
          <w:rPr>
            <w:rStyle w:val="Hyperlink"/>
            <w:spacing w:val="-2"/>
            <w:sz w:val="21"/>
            <w:szCs w:val="21"/>
            <w:lang w:val="en-US"/>
          </w:rPr>
          <w:t>gov</w:t>
        </w:r>
        <w:r>
          <w:rPr>
            <w:rStyle w:val="Hyperlink"/>
            <w:spacing w:val="-2"/>
            <w:sz w:val="21"/>
            <w:szCs w:val="21"/>
          </w:rPr>
          <w:t>.</w:t>
        </w:r>
        <w:r>
          <w:rPr>
            <w:rStyle w:val="Hyperlink"/>
            <w:spacing w:val="-2"/>
            <w:sz w:val="21"/>
            <w:szCs w:val="21"/>
            <w:lang w:val="en-US"/>
          </w:rPr>
          <w:t>ru</w:t>
        </w:r>
      </w:hyperlink>
      <w:r>
        <w:rPr>
          <w:sz w:val="21"/>
          <w:szCs w:val="21"/>
        </w:rPr>
        <w:t xml:space="preserve">. и ЭТП  </w:t>
      </w:r>
      <w:hyperlink r:id="rId5">
        <w:r>
          <w:rPr>
            <w:rStyle w:val="Hyperlink"/>
            <w:iCs/>
            <w:sz w:val="21"/>
            <w:szCs w:val="21"/>
            <w:lang w:val="en-US"/>
          </w:rPr>
          <w:t>www</w:t>
        </w:r>
        <w:r>
          <w:rPr>
            <w:rStyle w:val="Hyperlink"/>
            <w:iCs/>
            <w:sz w:val="21"/>
            <w:szCs w:val="21"/>
          </w:rPr>
          <w:t>.</w:t>
        </w:r>
        <w:r>
          <w:rPr>
            <w:rStyle w:val="Hyperlink"/>
            <w:iCs/>
            <w:sz w:val="21"/>
            <w:szCs w:val="21"/>
            <w:lang w:val="en-US"/>
          </w:rPr>
          <w:t>rts</w:t>
        </w:r>
        <w:r>
          <w:rPr>
            <w:rStyle w:val="Hyperlink"/>
            <w:iCs/>
            <w:sz w:val="21"/>
            <w:szCs w:val="21"/>
          </w:rPr>
          <w:t>-</w:t>
        </w:r>
        <w:r>
          <w:rPr>
            <w:rStyle w:val="Hyperlink"/>
            <w:iCs/>
            <w:sz w:val="21"/>
            <w:szCs w:val="21"/>
            <w:lang w:val="en-US"/>
          </w:rPr>
          <w:t>tender</w:t>
        </w:r>
        <w:r>
          <w:rPr>
            <w:rStyle w:val="Hyperlink"/>
            <w:iCs/>
            <w:sz w:val="21"/>
            <w:szCs w:val="21"/>
          </w:rPr>
          <w:t>.</w:t>
        </w:r>
        <w:r>
          <w:rPr>
            <w:rStyle w:val="Hyperlink"/>
            <w:iCs/>
            <w:sz w:val="21"/>
            <w:szCs w:val="21"/>
            <w:lang w:val="en-US"/>
          </w:rPr>
          <w:t>ru</w:t>
        </w:r>
      </w:hyperlink>
      <w:r>
        <w:rPr>
          <w:iCs/>
          <w:color w:val="000000"/>
          <w:sz w:val="21"/>
          <w:szCs w:val="21"/>
        </w:rPr>
        <w:t>.</w:t>
      </w:r>
    </w:p>
    <w:p>
      <w:pPr>
        <w:pStyle w:val="Normal"/>
        <w:shd w:fill="FFFFFF" w:val="clear"/>
        <w:tabs>
          <w:tab w:val="clear" w:pos="720"/>
          <w:tab w:val="left" w:pos="426" w:leader="none"/>
        </w:tabs>
        <w:spacing w:lineRule="auto" w:line="276"/>
        <w:ind w:end="-141"/>
        <w:jc w:val="both"/>
        <w:rPr>
          <w:iCs/>
          <w:color w:val="000000"/>
          <w:sz w:val="21"/>
          <w:szCs w:val="21"/>
        </w:rPr>
      </w:pPr>
      <w:r>
        <w:rPr>
          <w:iCs/>
          <w:color w:val="000000"/>
          <w:sz w:val="21"/>
          <w:szCs w:val="21"/>
        </w:rPr>
      </w:r>
    </w:p>
    <w:p>
      <w:pPr>
        <w:pStyle w:val="Normal"/>
        <w:shd w:fill="FFFFFF" w:val="clear"/>
        <w:tabs>
          <w:tab w:val="clear" w:pos="720"/>
          <w:tab w:val="left" w:pos="426" w:leader="none"/>
        </w:tabs>
        <w:spacing w:lineRule="auto" w:line="276"/>
        <w:ind w:end="-141"/>
        <w:jc w:val="both"/>
        <w:rPr>
          <w:iCs/>
          <w:color w:val="000000"/>
          <w:sz w:val="21"/>
          <w:szCs w:val="21"/>
        </w:rPr>
      </w:pPr>
      <w:r>
        <w:rPr>
          <w:b/>
          <w:iCs/>
          <w:color w:val="000000"/>
          <w:sz w:val="21"/>
          <w:szCs w:val="21"/>
        </w:rPr>
        <w:t>11.</w:t>
      </w:r>
      <w:r>
        <w:rPr>
          <w:iCs/>
          <w:color w:val="000000"/>
          <w:sz w:val="21"/>
          <w:szCs w:val="21"/>
        </w:rPr>
        <w:t xml:space="preserve"> Протокол </w:t>
      </w:r>
      <w:r>
        <w:rPr>
          <w:sz w:val="21"/>
          <w:szCs w:val="21"/>
        </w:rPr>
        <w:t>по подведению итогов открытого аукциона</w:t>
      </w:r>
      <w:r>
        <w:rPr>
          <w:iCs/>
          <w:color w:val="000000"/>
          <w:sz w:val="21"/>
          <w:szCs w:val="21"/>
        </w:rPr>
        <w:t xml:space="preserve"> подписан всеми присутствующими на заседании членами аукционной комиссии:</w:t>
      </w:r>
    </w:p>
    <w:p>
      <w:pPr>
        <w:pStyle w:val="Style21"/>
        <w:spacing w:lineRule="auto" w:line="276"/>
        <w:ind w:end="-141"/>
        <w:jc w:val="both"/>
        <w:rPr>
          <w:rFonts w:ascii="Times New Roman" w:hAnsi="Times New Roman" w:cs="Times New Roman"/>
          <w:iCs/>
          <w:color w:val="000000"/>
          <w:sz w:val="21"/>
          <w:szCs w:val="21"/>
        </w:rPr>
      </w:pPr>
      <w:r>
        <w:rPr>
          <w:rFonts w:cs="Times New Roman" w:ascii="Times New Roman" w:hAnsi="Times New Roman"/>
          <w:iCs/>
          <w:color w:val="000000"/>
          <w:sz w:val="21"/>
          <w:szCs w:val="21"/>
        </w:rPr>
      </w:r>
    </w:p>
    <w:p>
      <w:pPr>
        <w:pStyle w:val="Normal"/>
        <w:tabs>
          <w:tab w:val="clear" w:pos="720"/>
          <w:tab w:val="left" w:pos="426" w:leader="none"/>
        </w:tabs>
        <w:spacing w:lineRule="auto" w:line="600"/>
        <w:jc w:val="both"/>
        <w:rPr>
          <w:sz w:val="21"/>
          <w:szCs w:val="21"/>
        </w:rPr>
      </w:pPr>
      <w:r>
        <w:rPr>
          <w:sz w:val="21"/>
          <w:szCs w:val="21"/>
        </w:rPr>
        <w:t>Председатель комиссии:</w:t>
      </w:r>
    </w:p>
    <w:p>
      <w:pPr>
        <w:pStyle w:val="Normal"/>
        <w:tabs>
          <w:tab w:val="clear" w:pos="720"/>
          <w:tab w:val="left" w:pos="426" w:leader="none"/>
        </w:tabs>
        <w:spacing w:lineRule="auto" w:line="600"/>
        <w:jc w:val="both"/>
        <w:rPr>
          <w:sz w:val="21"/>
          <w:szCs w:val="21"/>
        </w:rPr>
      </w:pPr>
      <w:r>
        <w:rPr>
          <w:sz w:val="21"/>
          <w:szCs w:val="21"/>
        </w:rPr>
        <w:t>Чулков П.В.</w:t>
        <w:tab/>
        <w:tab/>
        <w:tab/>
        <w:tab/>
        <w:t>__________________</w:t>
      </w:r>
    </w:p>
    <w:p>
      <w:pPr>
        <w:pStyle w:val="Normal"/>
        <w:tabs>
          <w:tab w:val="clear" w:pos="720"/>
          <w:tab w:val="left" w:pos="426" w:leader="none"/>
        </w:tabs>
        <w:spacing w:lineRule="auto" w:line="600"/>
        <w:jc w:val="both"/>
        <w:rPr>
          <w:sz w:val="21"/>
          <w:szCs w:val="21"/>
        </w:rPr>
      </w:pPr>
      <w:r>
        <w:rPr>
          <w:sz w:val="21"/>
          <w:szCs w:val="21"/>
        </w:rPr>
        <w:t>Члены комиссии:</w:t>
      </w:r>
    </w:p>
    <w:p>
      <w:pPr>
        <w:pStyle w:val="Normal"/>
        <w:tabs>
          <w:tab w:val="clear" w:pos="720"/>
          <w:tab w:val="left" w:pos="426" w:leader="none"/>
        </w:tabs>
        <w:spacing w:lineRule="auto" w:line="600"/>
        <w:jc w:val="both"/>
        <w:rPr>
          <w:sz w:val="21"/>
          <w:szCs w:val="21"/>
        </w:rPr>
      </w:pPr>
      <w:r>
        <w:rPr>
          <w:sz w:val="21"/>
          <w:szCs w:val="21"/>
        </w:rPr>
        <w:t>Хабиров Р.Р.</w:t>
        <w:tab/>
        <w:tab/>
        <w:tab/>
        <w:tab/>
        <w:t>__________________</w:t>
      </w:r>
    </w:p>
    <w:p>
      <w:pPr>
        <w:pStyle w:val="Normal"/>
        <w:tabs>
          <w:tab w:val="clear" w:pos="720"/>
          <w:tab w:val="left" w:pos="426" w:leader="none"/>
        </w:tabs>
        <w:spacing w:lineRule="auto" w:line="600"/>
        <w:jc w:val="both"/>
        <w:rPr>
          <w:sz w:val="21"/>
          <w:szCs w:val="21"/>
        </w:rPr>
      </w:pPr>
      <w:r>
        <w:rPr>
          <w:sz w:val="21"/>
          <w:szCs w:val="21"/>
        </w:rPr>
        <w:t>Пережогина О.Г.</w:t>
        <w:tab/>
        <w:tab/>
        <w:tab/>
        <w:t>__________________</w:t>
      </w:r>
    </w:p>
    <w:p>
      <w:pPr>
        <w:pStyle w:val="Normal"/>
        <w:tabs>
          <w:tab w:val="clear" w:pos="720"/>
          <w:tab w:val="left" w:pos="426" w:leader="none"/>
        </w:tabs>
        <w:spacing w:lineRule="auto" w:line="600"/>
        <w:jc w:val="both"/>
        <w:rPr>
          <w:sz w:val="21"/>
          <w:szCs w:val="21"/>
        </w:rPr>
      </w:pPr>
      <w:r>
        <w:rPr>
          <w:sz w:val="21"/>
          <w:szCs w:val="21"/>
        </w:rPr>
        <w:t>Гвоздева А.В.</w:t>
        <w:tab/>
        <w:tab/>
        <w:tab/>
        <w:tab/>
        <w:t>__________________</w:t>
      </w:r>
    </w:p>
    <w:p>
      <w:pPr>
        <w:pStyle w:val="Normal"/>
        <w:tabs>
          <w:tab w:val="clear" w:pos="720"/>
          <w:tab w:val="left" w:pos="567" w:leader="none"/>
        </w:tabs>
        <w:spacing w:lineRule="auto" w:line="600"/>
        <w:jc w:val="both"/>
        <w:rPr>
          <w:sz w:val="21"/>
          <w:szCs w:val="21"/>
        </w:rPr>
      </w:pPr>
      <w:r>
        <w:rPr>
          <w:sz w:val="21"/>
          <w:szCs w:val="21"/>
        </w:rPr>
        <w:t>Воробьев А.Н.</w:t>
        <w:tab/>
        <w:tab/>
        <w:tab/>
        <w:tab/>
        <w:t>__________________</w:t>
      </w:r>
    </w:p>
    <w:p>
      <w:pPr>
        <w:pStyle w:val="Normal"/>
        <w:tabs>
          <w:tab w:val="clear" w:pos="720"/>
          <w:tab w:val="left" w:pos="426" w:leader="none"/>
        </w:tabs>
        <w:spacing w:lineRule="auto" w:line="600"/>
        <w:jc w:val="both"/>
        <w:rPr>
          <w:sz w:val="21"/>
          <w:szCs w:val="21"/>
        </w:rPr>
      </w:pPr>
      <w:r>
        <w:rPr>
          <w:sz w:val="21"/>
          <w:szCs w:val="21"/>
        </w:rPr>
        <w:t>Гариев Р.А.</w:t>
        <w:tab/>
        <w:tab/>
        <w:tab/>
        <w:tab/>
        <w:t>__________________</w:t>
      </w:r>
    </w:p>
    <w:p>
      <w:pPr>
        <w:pStyle w:val="Normal"/>
        <w:tabs>
          <w:tab w:val="clear" w:pos="720"/>
          <w:tab w:val="left" w:pos="567" w:leader="none"/>
        </w:tabs>
        <w:spacing w:lineRule="auto" w:line="600"/>
        <w:jc w:val="both"/>
        <w:rPr>
          <w:sz w:val="21"/>
          <w:szCs w:val="21"/>
        </w:rPr>
      </w:pPr>
      <w:r>
        <w:rPr>
          <w:sz w:val="21"/>
          <w:szCs w:val="21"/>
        </w:rPr>
        <w:t>Секретарь комиссии:</w:t>
      </w:r>
    </w:p>
    <w:p>
      <w:pPr>
        <w:pStyle w:val="Normal"/>
        <w:shd w:fill="FFFFFF" w:val="clear"/>
        <w:spacing w:lineRule="auto" w:line="600"/>
        <w:jc w:val="both"/>
        <w:rPr/>
      </w:pPr>
      <w:r>
        <w:rPr>
          <w:spacing w:val="-2"/>
          <w:sz w:val="21"/>
          <w:szCs w:val="21"/>
        </w:rPr>
        <w:t>Кнура А.О.</w:t>
        <w:tab/>
        <w:tab/>
        <w:tab/>
        <w:tab/>
      </w:r>
      <w:r>
        <w:rPr>
          <w:sz w:val="21"/>
          <w:szCs w:val="21"/>
        </w:rPr>
        <w:t>__________________</w:t>
      </w:r>
    </w:p>
    <w:sectPr>
      <w:footerReference w:type="default" r:id="rId6"/>
      <w:footerReference w:type="first" r:id="rId7"/>
      <w:type w:val="nextPage"/>
      <w:pgSz w:w="11906" w:h="16838"/>
      <w:pgMar w:left="1134" w:right="851" w:gutter="0" w:header="0" w:top="426" w:footer="720" w:bottom="77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491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hd w:fill="FFFFFF" w:val="clear"/>
      <w:spacing w:lineRule="exact" w:line="322" w:before="634" w:after="0"/>
      <w:ind w:hanging="0" w:start="3734" w:end="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hd w:fill="FFFFFF" w:val="clear"/>
      <w:spacing w:before="984" w:after="0"/>
      <w:ind w:hanging="0" w:start="1258" w:end="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hd w:fill="FFFFFF" w:val="clear"/>
      <w:tabs>
        <w:tab w:val="clear" w:pos="720"/>
        <w:tab w:val="left" w:pos="1008" w:leader="none"/>
      </w:tabs>
      <w:spacing w:lineRule="exact" w:line="346" w:before="96" w:after="0"/>
      <w:ind w:firstLine="701" w:start="0" w:end="0"/>
      <w:jc w:val="both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character" w:styleId="WW8Num1z0">
    <w:name w:val="WW8Num1z0"/>
    <w:qFormat/>
    <w:rPr>
      <w:rFonts w:cs="Times New Roman"/>
    </w:rPr>
  </w:style>
  <w:style w:type="character" w:styleId="WW8Num2z0">
    <w:name w:val="WW8Num2z0"/>
    <w:qFormat/>
    <w:rPr>
      <w:color w:val="000000"/>
    </w:rPr>
  </w:style>
  <w:style w:type="character" w:styleId="WW8Num3z0">
    <w:name w:val="WW8Num3z0"/>
    <w:qFormat/>
    <w:rPr>
      <w:rFonts w:cs="Times New Roman"/>
    </w:rPr>
  </w:style>
  <w:style w:type="character" w:styleId="WW8Num3z1">
    <w:name w:val="WW8Num3z1"/>
    <w:qFormat/>
    <w:rPr>
      <w:rFonts w:cs="Times New Roman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cs="Times New Roman"/>
      <w:sz w:val="27"/>
    </w:rPr>
  </w:style>
  <w:style w:type="character" w:styleId="WW8Num5z1">
    <w:name w:val="WW8Num5z1"/>
    <w:qFormat/>
    <w:rPr>
      <w:rFonts w:cs="Times New Roman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cs="Times New Roman"/>
    </w:rPr>
  </w:style>
  <w:style w:type="character" w:styleId="WW8Num7z1">
    <w:name w:val="WW8Num7z1"/>
    <w:qFormat/>
    <w:rPr>
      <w:rFonts w:cs="Times New Roman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b w:val="false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Times New Roman" w:hAnsi="Times New Roman" w:cs="Times New Roman"/>
      <w:b/>
      <w:sz w:val="20"/>
      <w:szCs w:val="20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b/>
      <w:color w:val="000000"/>
      <w:sz w:val="28"/>
    </w:rPr>
  </w:style>
  <w:style w:type="character" w:styleId="WW8Num19z0">
    <w:name w:val="WW8Num19z0"/>
    <w:qFormat/>
    <w:rPr>
      <w:b/>
      <w:color w:val="000000"/>
      <w:sz w:val="28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color w:val="000000"/>
      <w:sz w:val="28"/>
      <w:szCs w:val="28"/>
    </w:rPr>
  </w:style>
  <w:style w:type="character" w:styleId="WW8Num21z1">
    <w:name w:val="WW8Num21z1"/>
    <w:qFormat/>
    <w:rPr>
      <w:rFonts w:cs="Times New Roman"/>
    </w:rPr>
  </w:style>
  <w:style w:type="character" w:styleId="WW8Num21z2">
    <w:name w:val="WW8Num21z2"/>
    <w:qFormat/>
    <w:rPr>
      <w:b w:val="false"/>
    </w:rPr>
  </w:style>
  <w:style w:type="character" w:styleId="WW8Num22z0">
    <w:name w:val="WW8Num22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8z0">
    <w:name w:val="WW8Num28z0"/>
    <w:qFormat/>
    <w:rPr>
      <w:b/>
      <w:color w:val="000000"/>
    </w:rPr>
  </w:style>
  <w:style w:type="character" w:styleId="WW8Num29z0">
    <w:name w:val="WW8Num29z0"/>
    <w:qFormat/>
    <w:rPr>
      <w:b/>
      <w:color w:val="000000"/>
      <w:sz w:val="20"/>
    </w:rPr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>
      <w:rFonts w:cs="Times New Roman"/>
      <w:b w:val="false"/>
    </w:rPr>
  </w:style>
  <w:style w:type="character" w:styleId="WW8NumSt3z0">
    <w:name w:val="WW8NumSt3z0"/>
    <w:qFormat/>
    <w:rPr>
      <w:rFonts w:ascii="Times New Roman" w:hAnsi="Times New Roman" w:cs="Times New Roman"/>
    </w:rPr>
  </w:style>
  <w:style w:type="character" w:styleId="Style11">
    <w:name w:val="Основной шрифт абзаца"/>
    <w:qFormat/>
    <w:rPr/>
  </w:style>
  <w:style w:type="character" w:styleId="1">
    <w:name w:val="Заголовок 1 Знак"/>
    <w:qFormat/>
    <w:rPr>
      <w:rFonts w:ascii="Cambria" w:hAnsi="Cambria" w:cs="Times New Roman"/>
      <w:b/>
      <w:bCs/>
      <w:kern w:val="2"/>
      <w:sz w:val="32"/>
      <w:szCs w:val="32"/>
    </w:rPr>
  </w:style>
  <w:style w:type="character" w:styleId="2">
    <w:name w:val="Заголовок 2 Знак"/>
    <w:qFormat/>
    <w:rPr>
      <w:rFonts w:ascii="Cambria" w:hAnsi="Cambria" w:cs="Times New Roman"/>
      <w:b/>
      <w:bCs/>
      <w:i/>
      <w:iCs/>
      <w:sz w:val="28"/>
      <w:szCs w:val="28"/>
    </w:rPr>
  </w:style>
  <w:style w:type="character" w:styleId="3">
    <w:name w:val="Заголовок 3 Знак"/>
    <w:qFormat/>
    <w:rPr>
      <w:rFonts w:ascii="Cambria" w:hAnsi="Cambria" w:cs="Times New Roman"/>
      <w:b/>
      <w:bCs/>
      <w:sz w:val="26"/>
      <w:szCs w:val="26"/>
    </w:rPr>
  </w:style>
  <w:style w:type="character" w:styleId="21">
    <w:name w:val="Основной текст с отступом 2 Знак"/>
    <w:qFormat/>
    <w:rPr>
      <w:rFonts w:cs="Times New Roman"/>
    </w:rPr>
  </w:style>
  <w:style w:type="character" w:styleId="Style12">
    <w:name w:val="Верхний колонтитул Знак"/>
    <w:qFormat/>
    <w:rPr>
      <w:rFonts w:cs="Times New Roman"/>
    </w:rPr>
  </w:style>
  <w:style w:type="character" w:styleId="PageNumber">
    <w:name w:val="page number"/>
    <w:rPr>
      <w:rFonts w:cs="Times New Roman"/>
    </w:rPr>
  </w:style>
  <w:style w:type="character" w:styleId="Style13">
    <w:name w:val="Нижний колонтитул Знак"/>
    <w:qFormat/>
    <w:rPr>
      <w:rFonts w:cs="Times New Roman"/>
    </w:rPr>
  </w:style>
  <w:style w:type="character" w:styleId="Style14">
    <w:name w:val="Текст выноски Знак"/>
    <w:qFormat/>
    <w:rPr>
      <w:rFonts w:cs="Times New Roman"/>
      <w:sz w:val="2"/>
    </w:rPr>
  </w:style>
  <w:style w:type="character" w:styleId="22">
    <w:name w:val="Основной текст 2 Знак"/>
    <w:qFormat/>
    <w:rPr>
      <w:rFonts w:cs="Times New Roman"/>
    </w:rPr>
  </w:style>
  <w:style w:type="character" w:styleId="Style15">
    <w:name w:val="Основной текст Знак"/>
    <w:qFormat/>
    <w:rPr>
      <w:rFonts w:cs="Times New Roman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31">
    <w:name w:val="Основной текст с отступом 3 Знак"/>
    <w:qFormat/>
    <w:rPr>
      <w:sz w:val="16"/>
      <w:szCs w:val="16"/>
      <w:lang w:val="ru-RU" w:bidi="ar-SA"/>
    </w:rPr>
  </w:style>
  <w:style w:type="character" w:styleId="Style16">
    <w:name w:val="Замещающий текст"/>
    <w:qFormat/>
    <w:rPr>
      <w:color w:val="808080"/>
    </w:rPr>
  </w:style>
  <w:style w:type="character" w:styleId="Style17">
    <w:name w:val="Абзац списка Знак"/>
    <w:basedOn w:val="Style11"/>
    <w:qFormat/>
    <w:rPr/>
  </w:style>
  <w:style w:type="character" w:styleId="notice-number3">
    <w:name w:val="notice-number3"/>
    <w:basedOn w:val="Style11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/>
      <w:autoSpaceDE w:val="true"/>
      <w:spacing w:lineRule="auto" w:line="360" w:before="0" w:after="120"/>
      <w:ind w:firstLine="567" w:start="0" w:end="0"/>
      <w:jc w:val="both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3">
    <w:name w:val="Основной текст с отступом 2"/>
    <w:basedOn w:val="Normal"/>
    <w:qFormat/>
    <w:pPr>
      <w:shd w:fill="FFFFFF" w:val="clear"/>
      <w:spacing w:lineRule="exact" w:line="324"/>
      <w:ind w:firstLine="626" w:start="0" w:end="29"/>
      <w:jc w:val="both"/>
    </w:pPr>
    <w:rPr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Style18">
    <w:name w:val="Текст выноски"/>
    <w:basedOn w:val="Normal"/>
    <w:qFormat/>
    <w:pPr/>
    <w:rPr>
      <w:sz w:val="2"/>
      <w:lang w:val="en-US"/>
    </w:rPr>
  </w:style>
  <w:style w:type="paragraph" w:styleId="Style19">
    <w:name w:val="Цитата"/>
    <w:basedOn w:val="Normal"/>
    <w:qFormat/>
    <w:pPr>
      <w:shd w:fill="FFFFFF" w:val="clear"/>
      <w:spacing w:lineRule="exact" w:line="317" w:before="5" w:after="0"/>
      <w:ind w:firstLine="614" w:start="10" w:end="19"/>
      <w:jc w:val="both"/>
    </w:pPr>
    <w:rPr>
      <w:b/>
      <w:bCs/>
      <w:i/>
      <w:iCs/>
      <w:color w:val="000000"/>
      <w:sz w:val="28"/>
      <w:szCs w:val="28"/>
    </w:rPr>
  </w:style>
  <w:style w:type="paragraph" w:styleId="24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ConsNonformat">
    <w:name w:val="Con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25">
    <w:name w:val="Знак Знак Знак2 Знак"/>
    <w:basedOn w:val="Normal"/>
    <w:qFormat/>
    <w:pPr>
      <w:autoSpaceDE w:val="true"/>
      <w:spacing w:lineRule="exact" w:line="240" w:before="0" w:after="160"/>
      <w:jc w:val="end"/>
    </w:pPr>
    <w:rPr>
      <w:lang w:val="en-GB"/>
    </w:rPr>
  </w:style>
  <w:style w:type="paragraph" w:styleId="Style20">
    <w:name w:val="Пункт"/>
    <w:basedOn w:val="Normal"/>
    <w:qFormat/>
    <w:pPr>
      <w:widowControl/>
      <w:autoSpaceDE w:val="true"/>
      <w:spacing w:lineRule="auto" w:line="360"/>
      <w:jc w:val="both"/>
    </w:pPr>
    <w:rPr>
      <w:sz w:val="28"/>
    </w:rPr>
  </w:style>
  <w:style w:type="paragraph" w:styleId="32">
    <w:name w:val="Основной текст с отступом 3"/>
    <w:basedOn w:val="Normal"/>
    <w:qFormat/>
    <w:pPr>
      <w:widowControl/>
      <w:autoSpaceDE w:val="true"/>
      <w:spacing w:lineRule="auto" w:line="360" w:before="0" w:after="120"/>
      <w:ind w:firstLine="567" w:start="283" w:end="0"/>
      <w:jc w:val="both"/>
    </w:pPr>
    <w:rPr>
      <w:sz w:val="16"/>
      <w:szCs w:val="16"/>
    </w:rPr>
  </w:style>
  <w:style w:type="paragraph" w:styleId="DocumentTitle">
    <w:name w:val="*Document Title"/>
    <w:basedOn w:val="Footer"/>
    <w:qFormat/>
    <w:pPr>
      <w:widowControl/>
      <w:autoSpaceDE w:val="true"/>
      <w:spacing w:before="0" w:after="120"/>
      <w:jc w:val="center"/>
    </w:pPr>
    <w:rPr>
      <w:b/>
      <w:smallCaps/>
      <w:sz w:val="32"/>
      <w:lang w:val="en-US" w:eastAsia="en-US"/>
    </w:rPr>
  </w:style>
  <w:style w:type="paragraph" w:styleId="Normal1">
    <w:name w:val="Normal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1">
    <w:name w:val="Без интервала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Style22">
    <w:name w:val="Абзац списка"/>
    <w:basedOn w:val="Normal"/>
    <w:qFormat/>
    <w:pPr>
      <w:widowControl/>
      <w:autoSpaceDE w:val="true"/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hyperlink" Target="http://www.rts-tender.ru/" TargetMode="External"/><Relationship Id="rId4" Type="http://schemas.openxmlformats.org/officeDocument/2006/relationships/hyperlink" Target="http://www.zakupki.gov.ru/" TargetMode="External"/><Relationship Id="rId5" Type="http://schemas.openxmlformats.org/officeDocument/2006/relationships/hyperlink" Target="http://www.rts-tender.ru/" TargetMode="Externa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2019-09-13T03:49:00Z</dcterms:created>
  <dc:creator>Андрей+Кирилл</dc:creator>
  <dc:description/>
  <cp:keywords/>
  <dc:language>en-US</dc:language>
  <cp:lastModifiedBy>Ермакова Татьяна Сергеевна</cp:lastModifiedBy>
  <cp:lastPrinted>2025-01-10T09:49:00Z</cp:lastPrinted>
  <dcterms:modified xsi:type="dcterms:W3CDTF">2025-12-12T05:22:00Z</dcterms:modified>
  <cp:revision>99</cp:revision>
  <dc:subject/>
  <dc:title>«УТВЕРЖДАЮ»</dc:title>
</cp:coreProperties>
</file>