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60" w:after="0"/>
        <w:jc w:val="center"/>
        <w:rPr>
          <w:b/>
        </w:rPr>
      </w:pPr>
      <w:r>
        <w:rPr>
          <w:b/>
        </w:rPr>
        <w:t>ПРОТОКОЛ</w:t>
      </w:r>
    </w:p>
    <w:p>
      <w:pPr>
        <w:pStyle w:val="Normal"/>
        <w:jc w:val="center"/>
        <w:rPr/>
      </w:pPr>
      <w:r>
        <w:rPr/>
        <w:t>заседания Закупочной комиссии по проведению процедуры переторжки (регулирование цены)</w:t>
      </w:r>
      <w:r>
        <w:rPr>
          <w:bCs/>
        </w:rPr>
        <w:t xml:space="preserve"> </w:t>
      </w:r>
    </w:p>
    <w:p>
      <w:pPr>
        <w:pStyle w:val="Normal"/>
        <w:spacing w:before="240" w:after="0"/>
        <w:jc w:val="center"/>
        <w:rPr/>
      </w:pPr>
      <w:r>
        <w:rPr>
          <w:b/>
        </w:rPr>
        <w:t>г. </w:t>
      </w:r>
      <w:r>
        <w:rPr/>
        <w:t>Москва</w:t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61"/>
        <w:gridCol w:w="5812"/>
      </w:tblGrid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Номер Протокола: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№ </w:t>
            </w:r>
            <w:r>
              <w:rPr/>
              <w:t>220210/ОКП-ПП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Способ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Открытые конкурентные переговоры (ЭТП)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Предмет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Контроль качества воды системы ГВС для ООО «БашРТС»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Дата/время проведения заседания: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«15» декабря 2025г. 12:00 (</w:t>
            </w:r>
            <w:r>
              <w:rPr>
                <w:i/>
                <w:sz w:val="22"/>
                <w:szCs w:val="22"/>
              </w:rPr>
              <w:t>по московскому времени)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Дата подписания протокола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«15» декабря 2025г.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Начальная (максимальная) цена: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color w:val="548DD4"/>
              </w:rPr>
            </w:pPr>
            <w:r>
              <w:rPr/>
              <w:t>24 495 323,00 руб. без НДС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Участниками могут быть только субъекты МСП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нет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Объем, цена закупаемых товаров, работ, услуг, срок исполнения договора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в соответствии с Закупочной документацией</w:t>
            </w:r>
          </w:p>
        </w:tc>
      </w:tr>
    </w:tbl>
    <w:p>
      <w:pPr>
        <w:pStyle w:val="Normal"/>
        <w:spacing w:before="120" w:after="120"/>
        <w:ind w:firstLine="709" w:end="0"/>
        <w:jc w:val="both"/>
        <w:rPr>
          <w:b/>
        </w:rPr>
      </w:pPr>
      <w:r>
        <w:rPr>
          <w:b/>
        </w:rPr>
        <w:t>ВОПРОСЫ ЗАСЕДАНИЯ ЗАКУПОЧНОЙ КОМИССИИ:</w:t>
      </w:r>
    </w:p>
    <w:p>
      <w:pPr>
        <w:pStyle w:val="Normal"/>
        <w:widowControl w:val="false"/>
        <w:spacing w:before="120" w:after="120"/>
        <w:jc w:val="both"/>
        <w:rPr/>
      </w:pPr>
      <w:r>
        <w:rPr/>
        <w:t>На участие в закупке было подано: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4114"/>
        <w:gridCol w:w="5245"/>
      </w:tblGrid>
      <w:tr>
        <w:trPr>
          <w:tblHeader w:val="true"/>
          <w:trHeight w:val="473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Порядковый номер Участника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</w:t>
            </w:r>
          </w:p>
        </w:tc>
      </w:tr>
      <w:tr>
        <w:trPr>
          <w:tblHeader w:val="true"/>
          <w:trHeight w:val="275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1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5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/>
            </w:pPr>
            <w:r>
              <w:rPr>
                <w:i/>
                <w:sz w:val="18"/>
                <w:szCs w:val="18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Участник 1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  <w:t>10.11.2025 08:03:53</w:t>
            </w:r>
          </w:p>
          <w:p>
            <w:pPr>
              <w:pStyle w:val="Normal"/>
              <w:jc w:val="both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</w:r>
          </w:p>
        </w:tc>
      </w:tr>
    </w:tbl>
    <w:p>
      <w:pPr>
        <w:pStyle w:val="Normal"/>
        <w:spacing w:before="120" w:after="120"/>
        <w:jc w:val="both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4"/>
        </w:numPr>
        <w:spacing w:before="120" w:after="120"/>
        <w:jc w:val="both"/>
        <w:rPr/>
      </w:pPr>
      <w:r>
        <w:rPr/>
        <w:t xml:space="preserve">Проведение </w:t>
      </w:r>
      <w:r>
        <w:rPr>
          <w:rStyle w:val="Style15"/>
          <w:i w:val="false"/>
          <w:color w:val="000000"/>
          <w:sz w:val="24"/>
          <w:szCs w:val="24"/>
        </w:rPr>
        <w:t>заочной</w:t>
      </w:r>
      <w:r>
        <w:rPr>
          <w:rStyle w:val="Style15"/>
          <w:color w:val="548DD4"/>
          <w:sz w:val="24"/>
          <w:szCs w:val="24"/>
        </w:rPr>
        <w:t xml:space="preserve"> </w:t>
      </w:r>
      <w:r>
        <w:rPr/>
        <w:t>процедуры переторжки (регулирование цены)</w:t>
      </w:r>
    </w:p>
    <w:p>
      <w:pPr>
        <w:pStyle w:val="Normal"/>
        <w:spacing w:before="120" w:after="120"/>
        <w:ind w:firstLine="709" w:end="0"/>
        <w:jc w:val="both"/>
        <w:rPr/>
      </w:pPr>
      <w:r>
        <w:rPr/>
        <w:t>В соответствии с решением Закупочной комиссии проводится процедура переторжки.</w:t>
      </w:r>
    </w:p>
    <w:p>
      <w:pPr>
        <w:pStyle w:val="Normal"/>
        <w:spacing w:before="120" w:after="120"/>
        <w:ind w:firstLine="709" w:end="0"/>
        <w:jc w:val="both"/>
        <w:rPr/>
      </w:pPr>
      <w:r>
        <w:rPr/>
        <w:t>На процедуру переторжки были представлены следующие предложения:</w:t>
      </w:r>
    </w:p>
    <w:p>
      <w:pPr>
        <w:pStyle w:val="Normal"/>
        <w:jc w:val="both"/>
        <w:rPr>
          <w:i/>
          <w:i/>
          <w:color w:val="548DD4"/>
        </w:rPr>
      </w:pPr>
      <w:r>
        <w:rPr>
          <w:i/>
          <w:color w:val="548DD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1"/>
        <w:gridCol w:w="3582"/>
        <w:gridCol w:w="2891"/>
        <w:gridCol w:w="2918"/>
      </w:tblGrid>
      <w:tr>
        <w:trPr>
          <w:tblHeader w:val="true"/>
          <w:cantSplit w:val="true"/>
        </w:trPr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  <w:r>
              <w:rPr>
                <w:sz w:val="22"/>
                <w:szCs w:val="22"/>
              </w:rPr>
              <w:br/>
              <w:t>п/п</w:t>
            </w:r>
          </w:p>
        </w:tc>
        <w:tc>
          <w:tcPr>
            <w:tcW w:w="3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Порядковый номер Участника</w:t>
            </w:r>
          </w:p>
        </w:tc>
        <w:tc>
          <w:tcPr>
            <w:tcW w:w="2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Первоначальная цена заявки на участие в </w:t>
            </w:r>
            <w:r>
              <w:rPr/>
              <w:t>закупке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9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Новая цена заявки</w:t>
              <w:br/>
            </w:r>
          </w:p>
        </w:tc>
      </w:tr>
      <w:tr>
        <w:trPr>
          <w:tblHeader w:val="true"/>
          <w:cantSplit w:val="true"/>
        </w:trPr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1</w:t>
            </w:r>
          </w:p>
        </w:tc>
        <w:tc>
          <w:tcPr>
            <w:tcW w:w="3582" w:type="dxa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2</w:t>
            </w:r>
          </w:p>
        </w:tc>
        <w:tc>
          <w:tcPr>
            <w:tcW w:w="2891" w:type="dxa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3</w:t>
            </w:r>
          </w:p>
        </w:tc>
        <w:tc>
          <w:tcPr>
            <w:tcW w:w="2918" w:type="dxa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4</w:t>
            </w:r>
          </w:p>
        </w:tc>
      </w:tr>
      <w:tr>
        <w:trPr>
          <w:trHeight w:val="191" w:hRule="atLeast"/>
          <w:cantSplit w:val="true"/>
        </w:trPr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spacing w:before="120" w:after="120"/>
              <w:jc w:val="both"/>
              <w:rPr/>
            </w:pPr>
            <w:r>
              <w:rPr>
                <w:i/>
                <w:sz w:val="18"/>
                <w:szCs w:val="18"/>
              </w:rPr>
            </w:r>
          </w:p>
        </w:tc>
        <w:tc>
          <w:tcPr>
            <w:tcW w:w="3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Участник 1</w:t>
            </w:r>
          </w:p>
        </w:tc>
        <w:tc>
          <w:tcPr>
            <w:tcW w:w="2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24 293 702,00 рублей без НДС</w:t>
            </w:r>
          </w:p>
        </w:tc>
        <w:tc>
          <w:tcPr>
            <w:tcW w:w="29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</w:tbl>
    <w:p>
      <w:pPr>
        <w:pStyle w:val="Normal"/>
        <w:numPr>
          <w:ilvl w:val="0"/>
          <w:numId w:val="4"/>
        </w:numPr>
        <w:spacing w:before="120" w:after="120"/>
        <w:jc w:val="both"/>
        <w:rPr/>
      </w:pPr>
      <w:r>
        <w:rPr/>
        <w:t>Результаты рассмотрения заявок: не предусмотрено этапом закупки.</w:t>
      </w:r>
    </w:p>
    <w:p>
      <w:pPr>
        <w:pStyle w:val="Normal"/>
        <w:numPr>
          <w:ilvl w:val="0"/>
          <w:numId w:val="4"/>
        </w:numPr>
        <w:spacing w:before="120" w:after="120"/>
        <w:jc w:val="both"/>
        <w:rPr/>
      </w:pPr>
      <w:r>
        <w:rPr/>
        <w:t>Результаты оценки заявок: не предусмотрено этапом закупки.</w:t>
      </w:r>
    </w:p>
    <w:p>
      <w:pPr>
        <w:pStyle w:val="Normal"/>
        <w:spacing w:before="120" w:after="120"/>
        <w:ind w:firstLine="709" w:end="0"/>
        <w:jc w:val="both"/>
        <w:rPr>
          <w:b/>
        </w:rPr>
      </w:pPr>
      <w:r>
        <w:rPr>
          <w:b/>
        </w:rPr>
      </w:r>
    </w:p>
    <w:p>
      <w:pPr>
        <w:pStyle w:val="Normal"/>
        <w:spacing w:before="120" w:after="120"/>
        <w:ind w:firstLine="709" w:end="0"/>
        <w:jc w:val="both"/>
        <w:rPr>
          <w:b/>
        </w:rPr>
      </w:pPr>
      <w:r>
        <w:rPr>
          <w:b/>
        </w:rPr>
        <w:t>РЕШИЛИ:</w:t>
      </w:r>
    </w:p>
    <w:p>
      <w:pPr>
        <w:pStyle w:val="Normal"/>
        <w:numPr>
          <w:ilvl w:val="0"/>
          <w:numId w:val="3"/>
        </w:numPr>
        <w:spacing w:before="120" w:after="120"/>
        <w:jc w:val="both"/>
        <w:rPr/>
      </w:pPr>
      <w:r>
        <w:rPr/>
        <w:t>Утвердить протокол заседания закупочной комиссии.</w:t>
      </w:r>
    </w:p>
    <w:p>
      <w:pPr>
        <w:pStyle w:val="Normal"/>
        <w:spacing w:before="120" w:after="120"/>
        <w:ind w:firstLine="709" w:end="0"/>
        <w:jc w:val="both"/>
        <w:rPr/>
      </w:pPr>
      <w:r>
        <w:rPr/>
        <w:t>Участник, участвовавший в процедуре переторжки и снизивший свою цену, обязан дополнительно представить откорректированные с учетом новой цены, полученной после процедуры переторжки, документы, определяющие его коммерческое предложение.</w:t>
      </w:r>
    </w:p>
    <w:p>
      <w:pPr>
        <w:pStyle w:val="Normal"/>
        <w:spacing w:before="120" w:after="120"/>
        <w:ind w:firstLine="709" w:end="0"/>
        <w:jc w:val="both"/>
        <w:rPr/>
      </w:pPr>
      <w:r>
        <w:rPr/>
        <w:t>Участник, приглашенный на процедуру переторжки, вправе не участвовать в ней, тогда его заявка, остается действующий с ранее объявленной ценой заявки на участие в закупке.</w:t>
      </w:r>
    </w:p>
    <w:p>
      <w:pPr>
        <w:pStyle w:val="Normal"/>
        <w:ind w:firstLine="709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spacing w:before="120" w:after="120"/>
        <w:ind w:firstLine="709" w:end="0"/>
        <w:jc w:val="both"/>
        <w:rPr/>
      </w:pPr>
      <w:bookmarkStart w:id="0" w:name="_Hlk90373486"/>
      <w:bookmarkEnd w:id="0"/>
      <w:r>
        <w:rPr>
          <w:u w:val="single"/>
        </w:rPr>
        <w:t>Председатель Закупочной комиссии</w:t>
      </w:r>
      <w:r>
        <w:rPr/>
        <w:t>: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17"/>
        <w:gridCol w:w="581"/>
        <w:gridCol w:w="1857"/>
        <w:gridCol w:w="2238"/>
        <w:gridCol w:w="2578"/>
      </w:tblGrid>
      <w:tr>
        <w:trPr>
          <w:trHeight w:val="364" w:hRule="atLeast"/>
        </w:trPr>
        <w:tc>
          <w:tcPr>
            <w:tcW w:w="2317" w:type="dxa"/>
            <w:tcBorders/>
          </w:tcPr>
          <w:p>
            <w:pPr>
              <w:pStyle w:val="Normal"/>
              <w:snapToGrid w:val="false"/>
              <w:rPr>
                <w:rFonts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581" w:type="dxa"/>
            <w:tcBorders/>
          </w:tcPr>
          <w:p>
            <w:pPr>
              <w:pStyle w:val="Normal"/>
              <w:numPr>
                <w:ilvl w:val="0"/>
                <w:numId w:val="6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85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223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</w:r>
          </w:p>
        </w:tc>
        <w:tc>
          <w:tcPr>
            <w:tcW w:w="257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</w:r>
          </w:p>
        </w:tc>
      </w:tr>
      <w:tr>
        <w:trPr>
          <w:trHeight w:val="150" w:hRule="atLeast"/>
        </w:trPr>
        <w:tc>
          <w:tcPr>
            <w:tcW w:w="2317" w:type="dxa"/>
            <w:tcBorders/>
          </w:tcPr>
          <w:p>
            <w:pPr>
              <w:pStyle w:val="Normal"/>
              <w:snapToGrid w:val="false"/>
              <w:rPr>
                <w:rFonts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581" w:type="dxa"/>
            <w:tcBorders/>
          </w:tcPr>
          <w:p>
            <w:pPr>
              <w:pStyle w:val="Normal"/>
              <w:snapToGrid w:val="false"/>
              <w:rPr>
                <w:rFonts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857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(Подпись)</w:t>
            </w:r>
          </w:p>
        </w:tc>
        <w:tc>
          <w:tcPr>
            <w:tcW w:w="2238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</w:r>
          </w:p>
        </w:tc>
        <w:tc>
          <w:tcPr>
            <w:tcW w:w="2578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(Фамилия И.О.)</w:t>
            </w:r>
          </w:p>
        </w:tc>
      </w:tr>
    </w:tbl>
    <w:p>
      <w:pPr>
        <w:pStyle w:val="Normal"/>
        <w:spacing w:before="120" w:after="120"/>
        <w:ind w:firstLine="709" w:end="0"/>
        <w:jc w:val="both"/>
        <w:rPr>
          <w:u w:val="single"/>
        </w:rPr>
      </w:pPr>
      <w:bookmarkStart w:id="1" w:name="_Hlk90373486"/>
      <w:bookmarkStart w:id="2" w:name="_Hlk90373490"/>
      <w:bookmarkEnd w:id="1"/>
      <w:bookmarkEnd w:id="2"/>
      <w:r>
        <w:rPr>
          <w:u w:val="single"/>
        </w:rPr>
        <w:t>Секретарь Закупочной комиссии (без права голоса):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4"/>
        <w:gridCol w:w="570"/>
        <w:gridCol w:w="1828"/>
        <w:gridCol w:w="2380"/>
        <w:gridCol w:w="2539"/>
      </w:tblGrid>
      <w:tr>
        <w:trPr>
          <w:trHeight w:val="364" w:hRule="atLeast"/>
        </w:trPr>
        <w:tc>
          <w:tcPr>
            <w:tcW w:w="2254" w:type="dxa"/>
            <w:tcBorders/>
          </w:tcPr>
          <w:p>
            <w:pPr>
              <w:pStyle w:val="Normal"/>
              <w:snapToGrid w:val="false"/>
              <w:rPr>
                <w:rFonts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570" w:type="dxa"/>
            <w:tcBorders/>
          </w:tcPr>
          <w:p>
            <w:pPr>
              <w:pStyle w:val="Normal"/>
              <w:numPr>
                <w:ilvl w:val="0"/>
                <w:numId w:val="6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82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238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</w:r>
          </w:p>
        </w:tc>
        <w:tc>
          <w:tcPr>
            <w:tcW w:w="253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</w:r>
          </w:p>
        </w:tc>
      </w:tr>
      <w:tr>
        <w:trPr>
          <w:trHeight w:val="150" w:hRule="atLeast"/>
        </w:trPr>
        <w:tc>
          <w:tcPr>
            <w:tcW w:w="2254" w:type="dxa"/>
            <w:tcBorders/>
          </w:tcPr>
          <w:p>
            <w:pPr>
              <w:pStyle w:val="Normal"/>
              <w:snapToGrid w:val="false"/>
              <w:rPr>
                <w:rFonts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570" w:type="dxa"/>
            <w:tcBorders/>
          </w:tcPr>
          <w:p>
            <w:pPr>
              <w:pStyle w:val="Normal"/>
              <w:snapToGrid w:val="false"/>
              <w:rPr>
                <w:rFonts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828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(Подпись)</w:t>
            </w:r>
          </w:p>
        </w:tc>
        <w:tc>
          <w:tcPr>
            <w:tcW w:w="238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</w:r>
          </w:p>
        </w:tc>
        <w:tc>
          <w:tcPr>
            <w:tcW w:w="2539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(Фамилия И.О.)</w:t>
            </w:r>
          </w:p>
        </w:tc>
      </w:tr>
    </w:tbl>
    <w:p>
      <w:pPr>
        <w:pStyle w:val="Normal"/>
        <w:spacing w:before="120" w:after="120"/>
        <w:ind w:firstLine="709" w:end="0"/>
        <w:jc w:val="both"/>
        <w:rPr/>
      </w:pPr>
      <w:r>
        <w:rPr/>
      </w:r>
      <w:bookmarkStart w:id="3" w:name="_Hlk90373490"/>
      <w:bookmarkStart w:id="4" w:name="_Hlk90373490"/>
      <w:bookmarkEnd w:id="4"/>
    </w:p>
    <w:p>
      <w:pPr>
        <w:pStyle w:val="Normal"/>
        <w:spacing w:before="120" w:after="120"/>
        <w:ind w:firstLine="709" w:end="0"/>
        <w:jc w:val="both"/>
        <w:rPr>
          <w:color w:val="548DD4"/>
        </w:rPr>
      </w:pPr>
      <w:r>
        <w:rPr>
          <w:color w:val="548DD4"/>
        </w:rPr>
      </w:r>
    </w:p>
    <w:sectPr>
      <w:headerReference w:type="default" r:id="rId2"/>
      <w:headerReference w:type="first" r:id="rId3"/>
      <w:type w:val="nextPage"/>
      <w:pgSz w:w="11906" w:h="16838"/>
      <w:pgMar w:left="1134" w:right="850" w:gutter="0" w:header="709" w:top="765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HeliosCond">
    <w:altName w:val="Franklin Gothic Medium Cond"/>
    <w:charset w:val="cc" w:characterSet="windows-125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907" w:type="dxa"/>
      <w:jc w:val="start"/>
      <w:tblInd w:w="-102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1907"/>
    </w:tblGrid>
    <w:tr>
      <w:trPr>
        <w:trHeight w:val="991" w:hRule="atLeast"/>
      </w:trPr>
      <w:tc>
        <w:tcPr>
          <w:tcW w:w="11907" w:type="dxa"/>
          <w:tcBorders/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lang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162175" cy="6953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9" r="-3" b="-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707" w:hRule="atLeast"/>
      </w:trPr>
      <w:tc>
        <w:tcPr>
          <w:tcW w:w="11907" w:type="dxa"/>
          <w:tcBorders/>
          <w:vAlign w:val="center"/>
        </w:tcPr>
        <w:p>
          <w:pPr>
            <w:pStyle w:val="Normal"/>
            <w:tabs>
              <w:tab w:val="clear" w:pos="708"/>
              <w:tab w:val="left" w:pos="8931" w:leader="none"/>
            </w:tabs>
            <w:ind w:start="1168" w:end="1167"/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Большая Пироговская ул., д. 27, стр. 3, г. Москва, Россия, 119435</w:t>
          </w:r>
        </w:p>
        <w:p>
          <w:pPr>
            <w:pStyle w:val="Normal"/>
            <w:tabs>
              <w:tab w:val="clear" w:pos="708"/>
              <w:tab w:val="left" w:pos="8931" w:leader="none"/>
            </w:tabs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>
          <w:pPr>
            <w:pStyle w:val="Normal"/>
            <w:widowControl w:val="false"/>
            <w:tabs>
              <w:tab w:val="clear" w:pos="708"/>
              <w:tab w:val="left" w:pos="8931" w:leader="none"/>
            </w:tabs>
            <w:autoSpaceDE w:val="false"/>
            <w:ind w:start="1168" w:end="1167"/>
            <w:jc w:val="center"/>
            <w:rPr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firstLine="709"/>
      </w:pPr>
      <w:rPr>
        <w:sz w:val="24"/>
        <w:b w:val="false"/>
        <w:szCs w:val="24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644"/>
        </w:tabs>
        <w:ind w:start="644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6">
    <w:lvl w:ilvl="0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16"/>
        <w:i w:val="false"/>
        <w:b w:val="false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character" w:styleId="WW8Num2z0">
    <w:name w:val="WW8Num2z0"/>
    <w:qFormat/>
    <w:rPr>
      <w:sz w:val="20"/>
      <w:szCs w:val="20"/>
    </w:rPr>
  </w:style>
  <w:style w:type="character" w:styleId="WW8Num4z0">
    <w:name w:val="WW8Num4z0"/>
    <w:qFormat/>
    <w:rPr>
      <w:b w:val="false"/>
      <w:sz w:val="24"/>
      <w:szCs w:val="24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9z0">
    <w:name w:val="WW8Num9z0"/>
    <w:qFormat/>
    <w:rPr>
      <w:rFonts w:ascii="Symbol" w:hAnsi="Symbol" w:cs="Symbol"/>
      <w:color w:val="000000"/>
    </w:rPr>
  </w:style>
  <w:style w:type="character" w:styleId="WW8Num10z0">
    <w:name w:val="WW8Num1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4z0">
    <w:name w:val="WW8Num14z0"/>
    <w:qFormat/>
    <w:rPr>
      <w:sz w:val="24"/>
      <w:szCs w:val="24"/>
    </w:rPr>
  </w:style>
  <w:style w:type="character" w:styleId="WW8Num14z1">
    <w:name w:val="WW8Num14z1"/>
    <w:qFormat/>
    <w:rPr>
      <w:rFonts w:ascii="Symbol" w:hAnsi="Symbol" w:cs="Symbol"/>
      <w:b w:val="false"/>
      <w:i w:val="false"/>
      <w:sz w:val="24"/>
    </w:rPr>
  </w:style>
  <w:style w:type="character" w:styleId="WW8Num15z0">
    <w:name w:val="WW8Num15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7z0">
    <w:name w:val="WW8Num17z0"/>
    <w:qFormat/>
    <w:rPr>
      <w:sz w:val="20"/>
      <w:szCs w:val="20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0z0">
    <w:name w:val="WW8Num20z0"/>
    <w:qFormat/>
    <w:rPr>
      <w:sz w:val="24"/>
      <w:szCs w:val="24"/>
    </w:rPr>
  </w:style>
  <w:style w:type="character" w:styleId="WW8Num20z1">
    <w:name w:val="WW8Num20z1"/>
    <w:qFormat/>
    <w:rPr>
      <w:rFonts w:ascii="Symbol" w:hAnsi="Symbol" w:cs="Symbol"/>
      <w:b w:val="false"/>
      <w:i w:val="false"/>
      <w:sz w:val="24"/>
    </w:rPr>
  </w:style>
  <w:style w:type="character" w:styleId="WW8Num21z0">
    <w:name w:val="WW8Num21z0"/>
    <w:qFormat/>
    <w:rPr>
      <w:sz w:val="20"/>
      <w:szCs w:val="20"/>
    </w:rPr>
  </w:style>
  <w:style w:type="character" w:styleId="WW8Num22z0">
    <w:name w:val="WW8Num22z0"/>
    <w:qFormat/>
    <w:rPr/>
  </w:style>
  <w:style w:type="character" w:styleId="WW8Num22z1">
    <w:name w:val="WW8Num22z1"/>
    <w:qFormat/>
    <w:rPr>
      <w:color w:val="000000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4z0">
    <w:name w:val="WW8Num24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5z1">
    <w:name w:val="WW8Num25z1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26z0">
    <w:name w:val="WW8Num2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8"/>
      <w:sz w:val="28"/>
      <w:szCs w:val="28"/>
      <w:vertAlign w:val="baseline"/>
    </w:rPr>
  </w:style>
  <w:style w:type="character" w:styleId="WW8Num26z1">
    <w:name w:val="WW8Num26z1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8"/>
      <w:vertAlign w:val="baseline"/>
    </w:rPr>
  </w:style>
  <w:style w:type="character" w:styleId="WW8Num27z0">
    <w:name w:val="WW8Num2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8z0">
    <w:name w:val="WW8Num28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комментарий"/>
    <w:qFormat/>
    <w:rPr>
      <w:b/>
      <w:i/>
      <w:shd w:fill="FFFF99" w:val="clear"/>
    </w:rPr>
  </w:style>
  <w:style w:type="character" w:styleId="Style15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примечания Знак"/>
    <w:basedOn w:val="Style13"/>
    <w:qFormat/>
    <w:rPr/>
  </w:style>
  <w:style w:type="character" w:styleId="Style19">
    <w:name w:val="Тема примечания Знак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0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1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4">
    <w:name w:val="Обычный (веб)"/>
    <w:basedOn w:val="Normal"/>
    <w:qFormat/>
    <w:pPr>
      <w:spacing w:before="280" w:after="280"/>
    </w:pPr>
    <w:rPr>
      <w:rFonts w:ascii="Arial" w:hAnsi="Arial" w:cs="Arial"/>
      <w:color w:val="283555"/>
      <w:sz w:val="20"/>
      <w:szCs w:val="20"/>
    </w:rPr>
  </w:style>
  <w:style w:type="paragraph" w:styleId="Style25">
    <w:name w:val="Текст примечания"/>
    <w:basedOn w:val="Normal"/>
    <w:qFormat/>
    <w:pPr/>
    <w:rPr>
      <w:sz w:val="20"/>
      <w:szCs w:val="20"/>
    </w:rPr>
  </w:style>
  <w:style w:type="paragraph" w:styleId="Style26">
    <w:name w:val="Тема примечания"/>
    <w:basedOn w:val="Style25"/>
    <w:next w:val="Style25"/>
    <w:qFormat/>
    <w:pPr/>
    <w:rPr>
      <w:b/>
      <w:bCs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2023-09-22T06:27:00Z</dcterms:created>
  <dc:creator/>
  <dc:description/>
  <cp:keywords/>
  <dc:language>en-US</dc:language>
  <cp:lastModifiedBy/>
  <dcterms:modified xsi:type="dcterms:W3CDTF">2025-12-15T09:33:00Z</dcterms:modified>
  <cp:revision>1</cp:revision>
  <dc:subject/>
  <dc:title>Протокол вскрытия конвертов</dc:title>
</cp:coreProperties>
</file>