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Протокол 32514596678-01-01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подведения итогов запроса котировок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№ </w:t>
      </w:r>
      <w:r>
        <w:rPr>
          <w:rFonts w:ascii="Times New Roman" w:hAnsi="Times New Roman"/>
          <w:b/>
          <w:bCs/>
          <w:sz w:val="24"/>
          <w:szCs w:val="24"/>
        </w:rPr>
        <w:t>32514596678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i/>
                <w:iCs/>
              </w:rPr>
              <w:t>Место публикации: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i/>
                <w:iCs/>
              </w:rPr>
              <w:t>Дата и время: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Российская Федерация, Респ. Бурятия, г. Улан-Удэ, ул. Павлова, дом 12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«18» марта 2025г.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i/>
          <w:iCs/>
        </w:rPr>
        <w:t xml:space="preserve"> 1. Заказчик: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ГОСУДАРСТВЕННОЕ АВТОНОМНОЕ УЧРЕЖДЕНИЕ ЗДРАВООХРАНЕНИЯ «РЕСПУБЛИКАНСКАЯ КЛИНИЧЕСКАЯ БОЛЬНИЦА ИМ. Н.А.СЕМАШКО» МИНИСТЕРСТВА ЗДРАВООХРАНЕНИЯ РЕСПУБЛИКИ БУРЯТИЯ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2. Ответственный за процедуру: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Никитина Н.А.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3. Наименование закупки: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лекарственного препарата «Силденафил» для обеспечения пациентов обеспечения пациента, имеющих право на льготное лекарственное обеспечение в соответствии С ПОСТАНОВЛЕНИЕМ ПРАВИТЕЛЬСТВА РОССИЙСКОЙ ФЕДЕРАЦИИ от 30.07.1994 № 890 «О государственной поддержке развития медицинской промышленности и улучшении обеспечения населения и учреждений здравоохранения лекарственными средствами и изделиями медицинского назначения» (протокол 220).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4. Наименование предмета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лекарственного препарата «Силденафил» для обеспечения пациентов обеспечения пациента, имеющих право на льготное лекарственное обеспечение в соответствии С ПОСТАНОВЛЕНИЕМ ПРАВИТЕЛЬСТВА РОССИЙСКОЙ ФЕДЕРАЦИИ от 30.07.1994 № 890 «О государственной поддержке развития медицинской промышленности и улучшении обеспечения населения и учреждений здравоохранения лекарственными средствами и изделиями медицинского назначения» (протокол 220).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5. Начальная (максимальная) цена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194250.00., в т. ч. НДС 0.00 %.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6. Дата и время начала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2025-03-11 03:00:00+03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7. Дата и время окончания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2025-03-18 03:00:00+03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8. Дата и время рассмотрения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2025-03-19 12:00:00+03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9. Срок исполнения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до 31.12.2025г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10. Место подведения итогов: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Российская Федерация, Респ. Бурятия, г. Улан-Удэ, ул. Павлова, дом 12.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 xml:space="preserve">11. Классификация товаров, работ, услуг: 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069"/>
        <w:gridCol w:w="3078"/>
        <w:gridCol w:w="3080"/>
      </w:tblGrid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ОКПД 2</w:t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ОКВЭД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Количество (ед. измерения)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21.20.10.140 Препараты для лечения сердечно-сосудистой системы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 Производство лекарственных препаратов для медицинского применения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50.00000 УПАК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21.20.10.140 Препараты для лечения сердечно-сосудистой системы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 Производство лекарственных препаратов для медицинского применения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50.00000 УПАК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13. Извещение и документация о проведении запроса котировок в электронной форме размещены на официальном сайте по адресу в сети Интернет: www.zakupki.gov.ru и на электронной торговой площадке etpgpb.ru процедура    № 32514596678 лот № 1.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14. На процедуре заседания комиссии по подведению итогов присутствуют: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1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Роль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ФИО</w:t>
            </w:r>
            <w:r>
              <w:rPr>
                <w:rFonts w:ascii="Times New Roman" w:hAnsi="Times New Roman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Нелюбин А.Г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Фурманова Е.П.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Секретарь комиссии без права голоса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Никитина Н.А.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Лаврина Н.В.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Васильева Т.А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Костылев М.В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Дехтяренко О.В.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Иванова В.С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Баранникова О.Н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Лаврина Н.В. – Член комиссии - </w:t>
      </w:r>
      <w:r>
        <w:rPr>
          <w:rFonts w:ascii="Times New Roman" w:hAnsi="Times New Roman"/>
          <w:b/>
          <w:bCs/>
        </w:rPr>
        <w:t>отсутствует.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Кворум для принятия решений имеется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15. На момент окончания срока подачи заявок на участие в запросе котировок    было подано 1</w:t>
      </w:r>
      <w:r>
        <w:rPr>
          <w:rFonts w:cs="Arial" w:ascii="Arial" w:hAnsi="Arial"/>
          <w:sz w:val="20"/>
          <w:szCs w:val="20"/>
        </w:rPr>
        <w:t xml:space="preserve"> </w:t>
        <w:br/>
        <w:t xml:space="preserve"> </w:t>
      </w:r>
    </w:p>
    <w:tbl>
      <w:tblPr>
        <w:tblW w:w="10030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784"/>
        <w:gridCol w:w="2269"/>
        <w:gridCol w:w="2977"/>
      </w:tblGrid>
      <w:tr>
        <w:trPr>
          <w:trHeight w:val="100" w:hRule="atLeast"/>
        </w:trPr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Дата и время подачи заявки</w:t>
            </w:r>
          </w:p>
        </w:tc>
      </w:tr>
      <w:tr>
        <w:trPr>
          <w:trHeight w:val="100" w:hRule="atLeast"/>
        </w:trPr>
        <w:tc>
          <w:tcPr>
            <w:tcW w:w="4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190 900,00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2025-03-17 11:43:59+03:00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 16. Результаты рассмотрения заявок    запроса котировок в электронной форме:</w:t>
      </w:r>
      <w:r>
        <w:rPr>
          <w:rFonts w:cs="Arial" w:ascii="Arial" w:hAnsi="Arial"/>
          <w:sz w:val="20"/>
          <w:szCs w:val="20"/>
        </w:rPr>
        <w:t xml:space="preserve"> </w:t>
        <w:br/>
        <w:t xml:space="preserve"> </w:t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530"/>
        <w:gridCol w:w="2052"/>
        <w:gridCol w:w="5645"/>
      </w:tblGrid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Входящий номер заявки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Решение о соответствии или несоответствии требованиям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 xml:space="preserve">Соответствие 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 17. Сведения о ценовых предложениях, поданных участниками, заявки которых были признаны соответствующими требованиям, и присвоенных итоговых позициях: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555"/>
        <w:gridCol w:w="2259"/>
        <w:gridCol w:w="2258"/>
        <w:gridCol w:w="2155"/>
      </w:tblGrid>
      <w:tr>
        <w:trPr>
          <w:trHeight w:val="100" w:hRule="atLeast"/>
        </w:trPr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Ценовое предложение с учетом приоритета 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Результат</w:t>
            </w:r>
          </w:p>
        </w:tc>
      </w:tr>
      <w:tr>
        <w:trPr>
          <w:trHeight w:val="100" w:hRule="atLeast"/>
        </w:trPr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190 900,00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190 900,00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         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>18. Запрос котировок в электронной форме с 01.01.2019 признается несостоявшимся. Обоснование принятого решения на основании п.п. 6.14.1.1 пункта 6.14.1 раздела 6.14 главы 6 ПОЛОЖЕНИЯ о закупке запрос котировок в электронной форме признан несостоявшимся, т.к. по результатам рассмотрения заявок закупочной комиссией принято решение о соответствии единственной заявки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20. Настоящий протокол подведения итогов в запросе котировок подписан всеми присутствующими на заседании членами комиссии и подлежит публикации на официальном сайте ЕИС zakupki.gov.ru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Члены комиссии, присутствующие на заседании: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042"/>
        <w:gridCol w:w="4105"/>
        <w:gridCol w:w="3080"/>
      </w:tblGrid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Нелюбин А.Г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Фурманова Е.П.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Баранникова О.Н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Васильева Т.А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Дехтяренко О.В.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Иванова В.С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Костылев М.В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bidi w:val="0"/>
        <w:spacing w:lineRule="auto" w:line="259" w:before="0" w:after="160"/>
        <w:ind w:hanging="0" w:start="0" w:end="0"/>
        <w:rPr/>
      </w:pPr>
      <w:r>
        <w:rPr/>
        <w:t>Секретарь комиссии без права голоса</w:t>
        <w:tab/>
        <w:t>Никитина Н.А.</w:t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734</Words>
  <Characters>4915</Characters>
  <CharactersWithSpaces>4190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2025-03-19T08:28:00Z</dcterms:created>
  <dc:creator>paggard</dc:creator>
  <dc:description/>
  <dc:language>en-US</dc:language>
  <cp:lastModifiedBy/>
  <cp:lastPrinted>2025-03-19T08:26:00Z</cp:lastPrinted>
  <dcterms:modified xsi:type="dcterms:W3CDTF">2025-03-19T08:28:00Z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Никитина Наталья Анатольевна</vt:lpwstr>
  </property>
</Properties>
</file>