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jc w:val="center"/>
        <w:outlineLvl w:val="0"/>
        <w:rPr>
          <w:rFonts w:ascii="Times New Roman" w:hAnsi="Times New Roman" w:cs="Times New Roman"/>
          <w:b/>
          <w:sz w:val="24"/>
          <w:szCs w:val="24"/>
        </w:rPr>
      </w:pPr>
      <w:r>
        <w:rPr>
          <w:rFonts w:cs="Times New Roman" w:ascii="Times New Roman" w:hAnsi="Times New Roman"/>
          <w:b/>
          <w:sz w:val="24"/>
          <w:szCs w:val="24"/>
        </w:rPr>
        <w:t>ПРОТОКОЛ № 2/3688195</w:t>
      </w:r>
    </w:p>
    <w:p>
      <w:pPr>
        <w:pStyle w:val="Normal"/>
        <w:numPr>
          <w:ilvl w:val="0"/>
          <w:numId w:val="0"/>
        </w:numPr>
        <w:jc w:val="center"/>
        <w:outlineLvl w:val="0"/>
        <w:rPr>
          <w:rFonts w:ascii="Times New Roman" w:hAnsi="Times New Roman" w:cs="Times New Roman"/>
          <w:b/>
          <w:sz w:val="24"/>
          <w:szCs w:val="24"/>
        </w:rPr>
      </w:pPr>
      <w:r>
        <w:rPr>
          <w:rFonts w:cs="Times New Roman" w:ascii="Times New Roman" w:hAnsi="Times New Roman"/>
          <w:b/>
          <w:sz w:val="24"/>
          <w:szCs w:val="24"/>
        </w:rPr>
        <w:t>заочного заседания Закупочной комиссии по рассмотрению возможности проведения повторной переторжки по конкурсу в электронной форме на право заключения договора на оказание услуг по обеспечению безопасности, физической защиты, охраны имущества и осуществлению пропускного и внутриобъектового режимов на 11 объектах Валдайского ПМЭС в Тверской области: ПС 750 кВ Опытная, ПС 330 кВ Бологое, ПС 330 кВ Новая, ПС 330 кВ Калининская, ПС 220 кВ Андреаполь, ПС 220 кВ Победа, ПС 220 кВ Нелидово, ПС 220 кВ Алмаз, ПС 220 кВ Бежецк, площадка для хранения имущества при ПС Нелидово, здание управления Валдайского ПМЭС</w:t>
      </w:r>
    </w:p>
    <w:p>
      <w:pPr>
        <w:pStyle w:val="Normal"/>
        <w:numPr>
          <w:ilvl w:val="0"/>
          <w:numId w:val="0"/>
        </w:numPr>
        <w:jc w:val="center"/>
        <w:outlineLvl w:val="0"/>
        <w:rPr>
          <w:rFonts w:ascii="Times New Roman" w:hAnsi="Times New Roman" w:cs="Times New Roman"/>
          <w:b/>
          <w:bCs/>
          <w:sz w:val="24"/>
          <w:szCs w:val="24"/>
        </w:rPr>
      </w:pPr>
      <w:r>
        <w:rPr>
          <w:rFonts w:cs="Times New Roman" w:ascii="Times New Roman" w:hAnsi="Times New Roman"/>
          <w:b/>
          <w:bCs/>
          <w:sz w:val="24"/>
          <w:szCs w:val="24"/>
        </w:rPr>
      </w:r>
    </w:p>
    <w:tbl>
      <w:tblPr>
        <w:tblW w:w="14322" w:type="dxa"/>
        <w:jc w:val="start"/>
        <w:tblInd w:w="0" w:type="dxa"/>
        <w:tblLayout w:type="fixed"/>
        <w:tblCellMar>
          <w:top w:w="0" w:type="dxa"/>
          <w:start w:w="108" w:type="dxa"/>
          <w:bottom w:w="0" w:type="dxa"/>
          <w:end w:w="108" w:type="dxa"/>
        </w:tblCellMar>
      </w:tblPr>
      <w:tblGrid>
        <w:gridCol w:w="4820"/>
        <w:gridCol w:w="4751"/>
        <w:gridCol w:w="4751"/>
      </w:tblGrid>
      <w:tr>
        <w:trPr/>
        <w:tc>
          <w:tcPr>
            <w:tcW w:w="4820" w:type="dxa"/>
            <w:tcBorders/>
            <w:vAlign w:val="center"/>
          </w:tcPr>
          <w:p>
            <w:pPr>
              <w:pStyle w:val="Normal"/>
              <w:spacing w:lineRule="atLeast" w:line="240"/>
              <w:rPr>
                <w:rFonts w:ascii="Times New Roman" w:hAnsi="Times New Roman" w:cs="Times New Roman"/>
                <w:sz w:val="24"/>
                <w:szCs w:val="24"/>
              </w:rPr>
            </w:pPr>
            <w:r>
              <w:rPr>
                <w:rFonts w:cs="Times New Roman" w:ascii="Times New Roman" w:hAnsi="Times New Roman"/>
                <w:sz w:val="24"/>
                <w:szCs w:val="24"/>
              </w:rPr>
              <w:t>г. Москва</w:t>
            </w:r>
          </w:p>
        </w:tc>
        <w:tc>
          <w:tcPr>
            <w:tcW w:w="4751" w:type="dxa"/>
            <w:tcBorders/>
            <w:vAlign w:val="center"/>
          </w:tcPr>
          <w:p>
            <w:pPr>
              <w:pStyle w:val="BodyTextIndent"/>
              <w:tabs>
                <w:tab w:val="clear" w:pos="720"/>
                <w:tab w:val="left" w:pos="540" w:leader="none"/>
              </w:tabs>
              <w:ind w:start="0" w:end="0"/>
              <w:jc w:val="end"/>
              <w:rPr>
                <w:rFonts w:ascii="Times New Roman" w:hAnsi="Times New Roman" w:cs="Times New Roman"/>
                <w:szCs w:val="24"/>
                <w:lang w:val="ru-RU"/>
              </w:rPr>
            </w:pPr>
            <w:r>
              <w:rPr>
                <w:rFonts w:cs="Times New Roman" w:ascii="Times New Roman" w:hAnsi="Times New Roman"/>
                <w:szCs w:val="24"/>
              </w:rPr>
              <w:t>«</w:t>
            </w:r>
            <w:r>
              <w:rPr>
                <w:rFonts w:cs="Times New Roman" w:ascii="Times New Roman" w:hAnsi="Times New Roman"/>
                <w:szCs w:val="24"/>
                <w:lang w:val="ru-RU"/>
              </w:rPr>
              <w:t>15</w:t>
            </w:r>
            <w:r>
              <w:rPr>
                <w:rFonts w:cs="Times New Roman" w:ascii="Times New Roman" w:hAnsi="Times New Roman"/>
                <w:szCs w:val="24"/>
              </w:rPr>
              <w:t xml:space="preserve">» </w:t>
            </w:r>
            <w:r>
              <w:rPr>
                <w:rFonts w:cs="Times New Roman" w:ascii="Times New Roman" w:hAnsi="Times New Roman"/>
                <w:szCs w:val="24"/>
                <w:lang w:val="ru-RU"/>
              </w:rPr>
              <w:t>декабря 2025 г.</w:t>
            </w:r>
          </w:p>
        </w:tc>
        <w:tc>
          <w:tcPr>
            <w:tcW w:w="4751" w:type="dxa"/>
            <w:tcBorders/>
          </w:tcPr>
          <w:p>
            <w:pPr>
              <w:pStyle w:val="Normal"/>
              <w:spacing w:lineRule="atLeast" w:line="240"/>
              <w:jc w:val="end"/>
              <w:rPr>
                <w:rFonts w:ascii="Times New Roman" w:hAnsi="Times New Roman" w:cs="Times New Roman"/>
                <w:sz w:val="24"/>
                <w:szCs w:val="24"/>
              </w:rPr>
            </w:pPr>
            <w:r>
              <w:rPr>
                <w:rFonts w:cs="Times New Roman" w:ascii="Times New Roman" w:hAnsi="Times New Roman"/>
                <w:sz w:val="24"/>
                <w:szCs w:val="24"/>
              </w:rPr>
              <w:t>16.08.2012</w:t>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tabs>
          <w:tab w:val="clear" w:pos="720"/>
          <w:tab w:val="left" w:pos="567" w:leader="none"/>
        </w:tabs>
        <w:ind w:hanging="0" w:start="0" w:end="0"/>
        <w:rPr>
          <w:rFonts w:ascii="Times New Roman" w:hAnsi="Times New Roman" w:cs="Times New Roman"/>
          <w:b/>
          <w:sz w:val="24"/>
          <w:szCs w:val="24"/>
          <w:lang w:val="en-US"/>
        </w:rPr>
      </w:pPr>
      <w:r>
        <w:rPr>
          <w:rFonts w:cs="Times New Roman" w:ascii="Times New Roman" w:hAnsi="Times New Roman"/>
          <w:b/>
          <w:sz w:val="24"/>
          <w:szCs w:val="24"/>
          <w:lang w:val="en-US"/>
        </w:rPr>
        <w:t>ПОВЕСТКА ДНЯ:</w:t>
      </w:r>
    </w:p>
    <w:p>
      <w:pPr>
        <w:pStyle w:val="Normal"/>
        <w:numPr>
          <w:ilvl w:val="1"/>
          <w:numId w:val="6"/>
        </w:numPr>
        <w:tabs>
          <w:tab w:val="clear" w:pos="720"/>
          <w:tab w:val="left" w:pos="0" w:leader="none"/>
        </w:tabs>
        <w:ind w:hanging="0" w:start="0" w:end="0"/>
        <w:jc w:val="both"/>
        <w:rPr>
          <w:rFonts w:ascii="Times New Roman" w:hAnsi="Times New Roman" w:cs="Times New Roman"/>
          <w:sz w:val="24"/>
          <w:szCs w:val="24"/>
        </w:rPr>
      </w:pPr>
      <w:r>
        <w:rPr>
          <w:rFonts w:cs="Times New Roman" w:ascii="Times New Roman" w:hAnsi="Times New Roman"/>
          <w:sz w:val="24"/>
          <w:szCs w:val="24"/>
        </w:rPr>
        <w:t xml:space="preserve">Рассмотрение возможности проведения повторной переторжки конкурсу в электронной форме на </w:t>
      </w:r>
      <w:r>
        <w:rPr>
          <w:rFonts w:cs="Times New Roman" w:ascii="Times New Roman" w:hAnsi="Times New Roman"/>
          <w:sz w:val="24"/>
          <w:szCs w:val="24"/>
          <w:lang w:eastAsia="zh-CN" w:bidi="hi-IN"/>
        </w:rPr>
        <w:t>право заключения договора на оказание услуг по обеспечению безопасности, физической защиты, охраны имущества и осуществлению пропускного и внутриобъектового режимов на 11 объектах Валдайского ПМЭС в Тверской области: ПС 750 кВ Опытная, ПС 330 кВ Бологое, ПС 330 кВ Новая, ПС 330 кВ Калининская, ПС 220 кВ Андреаполь, ПС 220 кВ Победа, ПС 220 кВ Нелидово, ПС 220 кВ Алмаз, ПС 220 кВ Бежецк, площадка для хранения имущества при ПС Нелидово, здание управления Валдайского ПМЭС</w:t>
      </w:r>
      <w:r>
        <w:rPr>
          <w:rFonts w:cs="Times New Roman" w:ascii="Times New Roman" w:hAnsi="Times New Roman"/>
          <w:sz w:val="24"/>
          <w:szCs w:val="24"/>
        </w:rPr>
        <w:t xml:space="preserve"> (далее по тексту – конкурс).</w:t>
      </w:r>
    </w:p>
    <w:p>
      <w:pPr>
        <w:pStyle w:val="Normal"/>
        <w:tabs>
          <w:tab w:val="clear" w:pos="720"/>
          <w:tab w:val="left" w:pos="567" w:leader="none"/>
          <w:tab w:val="left" w:pos="709" w:leader="none"/>
        </w:tabs>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tabs>
          <w:tab w:val="clear" w:pos="720"/>
          <w:tab w:val="left" w:pos="0" w:leader="none"/>
          <w:tab w:val="left" w:pos="567" w:leader="none"/>
        </w:tabs>
        <w:ind w:hanging="0" w:start="0" w:end="0"/>
        <w:jc w:val="both"/>
        <w:rPr>
          <w:rFonts w:ascii="Times New Roman" w:hAnsi="Times New Roman" w:cs="Times New Roman"/>
          <w:b/>
          <w:sz w:val="24"/>
          <w:szCs w:val="24"/>
        </w:rPr>
      </w:pPr>
      <w:r>
        <w:rPr>
          <w:rFonts w:cs="Times New Roman" w:ascii="Times New Roman" w:hAnsi="Times New Roman"/>
          <w:b/>
          <w:sz w:val="24"/>
          <w:szCs w:val="24"/>
        </w:rPr>
        <w:t>РАССМОТРЕЛИ:</w:t>
      </w:r>
    </w:p>
    <w:p>
      <w:pPr>
        <w:pStyle w:val="Normal"/>
        <w:widowControl w:val="false"/>
        <w:numPr>
          <w:ilvl w:val="1"/>
          <w:numId w:val="4"/>
        </w:numPr>
        <w:tabs>
          <w:tab w:val="clear" w:pos="720"/>
          <w:tab w:val="left" w:pos="0" w:leader="none"/>
        </w:tabs>
        <w:suppressAutoHyphens w:val="true"/>
        <w:ind w:hanging="567" w:start="567" w:end="0"/>
        <w:jc w:val="both"/>
        <w:rPr>
          <w:rFonts w:ascii="Times New Roman" w:hAnsi="Times New Roman" w:cs="Times New Roman"/>
          <w:sz w:val="24"/>
          <w:szCs w:val="24"/>
        </w:rPr>
      </w:pPr>
      <w:r>
        <w:rPr>
          <w:rFonts w:cs="Times New Roman" w:ascii="Times New Roman" w:hAnsi="Times New Roman"/>
          <w:sz w:val="24"/>
          <w:szCs w:val="24"/>
        </w:rPr>
        <w:t xml:space="preserve">Документацию о </w:t>
      </w:r>
      <w:r>
        <w:rPr>
          <w:rFonts w:cs="Times New Roman" w:ascii="Times New Roman" w:hAnsi="Times New Roman"/>
          <w:bCs/>
          <w:iCs/>
          <w:sz w:val="24"/>
          <w:szCs w:val="24"/>
        </w:rPr>
        <w:t>закупке по конкурсу в электронной форме.</w:t>
      </w:r>
    </w:p>
    <w:p>
      <w:pPr>
        <w:pStyle w:val="Normal"/>
        <w:widowControl w:val="false"/>
        <w:numPr>
          <w:ilvl w:val="1"/>
          <w:numId w:val="4"/>
        </w:numPr>
        <w:tabs>
          <w:tab w:val="clear" w:pos="720"/>
          <w:tab w:val="left" w:pos="0" w:leader="none"/>
        </w:tabs>
        <w:suppressAutoHyphens w:val="true"/>
        <w:ind w:hanging="567" w:start="567" w:end="0"/>
        <w:jc w:val="both"/>
        <w:rPr>
          <w:rFonts w:ascii="Times New Roman" w:hAnsi="Times New Roman" w:cs="Times New Roman"/>
          <w:sz w:val="24"/>
          <w:szCs w:val="24"/>
        </w:rPr>
      </w:pPr>
      <w:r>
        <w:rPr>
          <w:rFonts w:cs="Times New Roman" w:ascii="Times New Roman" w:hAnsi="Times New Roman"/>
          <w:bCs/>
          <w:iCs/>
          <w:sz w:val="24"/>
          <w:szCs w:val="24"/>
        </w:rPr>
        <w:t>Результаты переторжки от 15.12.2025.</w:t>
      </w:r>
    </w:p>
    <w:p>
      <w:pPr>
        <w:pStyle w:val="Normal"/>
        <w:widowControl w:val="false"/>
        <w:tabs>
          <w:tab w:val="clear" w:pos="720"/>
          <w:tab w:val="left" w:pos="0" w:leader="none"/>
        </w:tabs>
        <w:suppressAutoHyphens w:val="true"/>
        <w:ind w:start="360" w:end="0"/>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tabs>
          <w:tab w:val="clear" w:pos="720"/>
          <w:tab w:val="left" w:pos="0" w:leader="none"/>
        </w:tabs>
        <w:suppressAutoHyphens w:val="true"/>
        <w:ind w:hanging="0" w:start="0" w:end="0"/>
        <w:jc w:val="both"/>
        <w:rPr>
          <w:rFonts w:ascii="Times New Roman" w:hAnsi="Times New Roman" w:cs="Times New Roman"/>
          <w:b/>
          <w:sz w:val="24"/>
          <w:szCs w:val="24"/>
        </w:rPr>
      </w:pPr>
      <w:r>
        <w:rPr>
          <w:rFonts w:cs="Times New Roman" w:ascii="Times New Roman" w:hAnsi="Times New Roman"/>
          <w:b/>
          <w:sz w:val="24"/>
          <w:szCs w:val="24"/>
          <w:lang w:val="en-US"/>
        </w:rPr>
        <w:t>ОТМЕТИЛИ:</w:t>
      </w:r>
    </w:p>
    <w:p>
      <w:pPr>
        <w:pStyle w:val="Normal"/>
        <w:numPr>
          <w:ilvl w:val="1"/>
          <w:numId w:val="2"/>
        </w:numPr>
        <w:tabs>
          <w:tab w:val="clear" w:pos="720"/>
          <w:tab w:val="left" w:pos="0" w:leader="none"/>
        </w:tabs>
        <w:spacing w:before="0" w:after="0"/>
        <w:contextualSpacing/>
        <w:jc w:val="both"/>
        <w:textAlignment w:val="auto"/>
        <w:rPr>
          <w:rFonts w:ascii="Times New Roman" w:hAnsi="Times New Roman" w:cs="Times New Roman"/>
          <w:sz w:val="24"/>
          <w:szCs w:val="24"/>
        </w:rPr>
      </w:pPr>
      <w:r>
        <w:rPr>
          <w:rFonts w:cs="Times New Roman" w:ascii="Times New Roman" w:hAnsi="Times New Roman"/>
          <w:sz w:val="24"/>
          <w:szCs w:val="24"/>
        </w:rPr>
        <w:t>3.1.     п. 5.4.9.1. Документации: «В соответствии с Регламентом работы ЭП, Организатор вправе пропустить переторжку, провести переторжку, изменить дату и время проведения переторжки, провести несколько переторжек в рамках Закупки или отменить переторжку на любом этапе проведения процедуры закупки».</w:t>
      </w:r>
    </w:p>
    <w:p>
      <w:pPr>
        <w:pStyle w:val="Normal"/>
        <w:numPr>
          <w:ilvl w:val="1"/>
          <w:numId w:val="2"/>
        </w:numPr>
        <w:tabs>
          <w:tab w:val="clear" w:pos="720"/>
          <w:tab w:val="left" w:pos="0" w:leader="none"/>
        </w:tabs>
        <w:spacing w:before="0" w:after="0"/>
        <w:contextualSpacing/>
        <w:jc w:val="both"/>
        <w:textAlignment w:val="auto"/>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tabs>
          <w:tab w:val="clear" w:pos="720"/>
        </w:tabs>
        <w:suppressAutoHyphens w:val="true"/>
        <w:ind w:hanging="0" w:start="0" w:end="0"/>
        <w:jc w:val="both"/>
        <w:rPr>
          <w:rFonts w:ascii="Times New Roman" w:hAnsi="Times New Roman" w:cs="Times New Roman"/>
          <w:b/>
          <w:sz w:val="24"/>
          <w:szCs w:val="24"/>
        </w:rPr>
      </w:pPr>
      <w:r>
        <w:rPr>
          <w:rFonts w:cs="Times New Roman" w:ascii="Times New Roman" w:hAnsi="Times New Roman"/>
          <w:b/>
          <w:sz w:val="24"/>
          <w:szCs w:val="24"/>
        </w:rPr>
        <w:t>РЕШИЛИ:</w:t>
      </w:r>
    </w:p>
    <w:p>
      <w:pPr>
        <w:pStyle w:val="Style15"/>
        <w:tabs>
          <w:tab w:val="clear" w:pos="720"/>
          <w:tab w:val="left" w:pos="0" w:leader="none"/>
        </w:tabs>
        <w:spacing w:lineRule="auto" w:line="240" w:before="0" w:after="0"/>
        <w:ind w:start="0" w:end="0"/>
        <w:contextualSpacing/>
        <w:jc w:val="both"/>
        <w:rPr/>
      </w:pPr>
      <w:r>
        <w:rPr>
          <w:rFonts w:cs="Times New Roman" w:ascii="Times New Roman" w:hAnsi="Times New Roman"/>
          <w:sz w:val="24"/>
          <w:szCs w:val="24"/>
        </w:rPr>
        <w:t xml:space="preserve">4.1.   </w:t>
      </w:r>
      <w:r>
        <w:rPr>
          <w:rFonts w:cs="Times New Roman" w:ascii="Times New Roman" w:hAnsi="Times New Roman"/>
          <w:sz w:val="24"/>
          <w:szCs w:val="24"/>
          <w:lang w:val="en-US"/>
        </w:rPr>
        <w:t>Провести повторную процедуру понижения цены заявок участников (переторжку) в очной форме с использованием функционала «РТС-Тендер», и установить:</w:t>
      </w:r>
    </w:p>
    <w:p>
      <w:pPr>
        <w:pStyle w:val="Style15"/>
        <w:numPr>
          <w:ilvl w:val="0"/>
          <w:numId w:val="5"/>
        </w:numPr>
        <w:tabs>
          <w:tab w:val="clear" w:pos="720"/>
          <w:tab w:val="left" w:pos="0" w:leader="none"/>
          <w:tab w:val="left" w:pos="567" w:leader="none"/>
        </w:tabs>
        <w:spacing w:lineRule="auto" w:line="240" w:before="0" w:after="0"/>
        <w:ind w:hanging="0" w:start="0" w:end="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дата и время процедуры переторжки – </w:t>
      </w:r>
      <w:r>
        <w:rPr>
          <w:rFonts w:cs="Times New Roman" w:ascii="Times New Roman" w:hAnsi="Times New Roman"/>
          <w:sz w:val="24"/>
          <w:szCs w:val="24"/>
        </w:rPr>
        <w:t>16</w:t>
      </w:r>
      <w:r>
        <w:rPr>
          <w:rFonts w:cs="Times New Roman" w:ascii="Times New Roman" w:hAnsi="Times New Roman"/>
          <w:sz w:val="24"/>
          <w:szCs w:val="24"/>
          <w:lang w:val="en-US"/>
        </w:rPr>
        <w:t>.</w:t>
      </w:r>
      <w:r>
        <w:rPr>
          <w:rFonts w:cs="Times New Roman" w:ascii="Times New Roman" w:hAnsi="Times New Roman"/>
          <w:sz w:val="24"/>
          <w:szCs w:val="24"/>
        </w:rPr>
        <w:t>12</w:t>
      </w:r>
      <w:r>
        <w:rPr>
          <w:rFonts w:cs="Times New Roman" w:ascii="Times New Roman" w:hAnsi="Times New Roman"/>
          <w:sz w:val="24"/>
          <w:szCs w:val="24"/>
          <w:lang w:val="en-US"/>
        </w:rPr>
        <w:t xml:space="preserve">.2025 в </w:t>
      </w:r>
      <w:r>
        <w:rPr>
          <w:rFonts w:cs="Times New Roman" w:ascii="Times New Roman" w:hAnsi="Times New Roman"/>
          <w:sz w:val="24"/>
          <w:szCs w:val="24"/>
        </w:rPr>
        <w:t>13</w:t>
      </w:r>
      <w:r>
        <w:rPr>
          <w:rFonts w:cs="Times New Roman" w:ascii="Times New Roman" w:hAnsi="Times New Roman"/>
          <w:sz w:val="24"/>
          <w:szCs w:val="24"/>
          <w:lang w:val="en-US"/>
        </w:rPr>
        <w:t xml:space="preserve"> часов </w:t>
      </w:r>
      <w:r>
        <w:rPr>
          <w:rFonts w:cs="Times New Roman" w:ascii="Times New Roman" w:hAnsi="Times New Roman"/>
          <w:sz w:val="24"/>
          <w:szCs w:val="24"/>
        </w:rPr>
        <w:t>30</w:t>
      </w:r>
      <w:r>
        <w:rPr>
          <w:rFonts w:cs="Times New Roman" w:ascii="Times New Roman" w:hAnsi="Times New Roman"/>
          <w:sz w:val="24"/>
          <w:szCs w:val="24"/>
          <w:lang w:val="en-US"/>
        </w:rPr>
        <w:t xml:space="preserve"> минут (время московское);</w:t>
      </w:r>
    </w:p>
    <w:p>
      <w:pPr>
        <w:pStyle w:val="BodyTextIndent"/>
        <w:widowControl w:val="false"/>
        <w:numPr>
          <w:ilvl w:val="0"/>
          <w:numId w:val="5"/>
        </w:numPr>
        <w:tabs>
          <w:tab w:val="clear" w:pos="720"/>
          <w:tab w:val="left" w:pos="0" w:leader="none"/>
          <w:tab w:val="left" w:pos="567" w:leader="none"/>
        </w:tabs>
        <w:suppressAutoHyphens w:val="true"/>
        <w:overflowPunct w:val="true"/>
        <w:autoSpaceDE w:val="true"/>
        <w:ind w:hanging="0" w:start="0" w:end="0"/>
        <w:textAlignment w:val="auto"/>
        <w:rPr>
          <w:rFonts w:ascii="Times New Roman" w:hAnsi="Times New Roman" w:cs="Times New Roman"/>
          <w:szCs w:val="24"/>
        </w:rPr>
      </w:pPr>
      <w:r>
        <w:rPr>
          <w:rFonts w:cs="Times New Roman" w:ascii="Times New Roman" w:hAnsi="Times New Roman"/>
          <w:szCs w:val="24"/>
        </w:rPr>
        <w:t xml:space="preserve">шаг процедуры понижения цены (переторжки) – </w:t>
      </w:r>
      <w:r>
        <w:rPr>
          <w:rFonts w:cs="Times New Roman" w:ascii="Times New Roman" w:hAnsi="Times New Roman"/>
          <w:szCs w:val="24"/>
          <w:lang w:val="ru-RU"/>
        </w:rPr>
        <w:t xml:space="preserve">280 000,00 </w:t>
      </w:r>
      <w:r>
        <w:rPr>
          <w:rFonts w:cs="Times New Roman" w:ascii="Times New Roman" w:hAnsi="Times New Roman"/>
          <w:szCs w:val="24"/>
        </w:rPr>
        <w:t>рублей 00 копеек.</w:t>
      </w:r>
    </w:p>
    <w:p>
      <w:pPr>
        <w:pStyle w:val="BodyTextIndent"/>
        <w:widowControl w:val="false"/>
        <w:tabs>
          <w:tab w:val="clear" w:pos="720"/>
          <w:tab w:val="left" w:pos="0" w:leader="none"/>
          <w:tab w:val="left" w:pos="567" w:leader="none"/>
        </w:tabs>
        <w:suppressAutoHyphens w:val="true"/>
        <w:overflowPunct w:val="true"/>
        <w:autoSpaceDE w:val="true"/>
        <w:ind w:start="0" w:end="0"/>
        <w:textAlignment w:val="auto"/>
        <w:rPr>
          <w:rFonts w:ascii="Times New Roman" w:hAnsi="Times New Roman" w:cs="Times New Roman"/>
          <w:szCs w:val="24"/>
        </w:rPr>
      </w:pPr>
      <w:r>
        <w:rPr>
          <w:rFonts w:cs="Times New Roman" w:ascii="Times New Roman" w:hAnsi="Times New Roman"/>
          <w:szCs w:val="24"/>
        </w:rPr>
      </w:r>
    </w:p>
    <w:p>
      <w:pPr>
        <w:pStyle w:val="BodyTextIndent"/>
        <w:widowControl w:val="false"/>
        <w:tabs>
          <w:tab w:val="clear" w:pos="720"/>
          <w:tab w:val="left" w:pos="0" w:leader="none"/>
        </w:tabs>
        <w:suppressAutoHyphens w:val="true"/>
        <w:overflowPunct w:val="true"/>
        <w:autoSpaceDE w:val="true"/>
        <w:ind w:start="0" w:end="0"/>
        <w:textAlignment w:val="auto"/>
        <w:rPr>
          <w:rFonts w:ascii="Times New Roman" w:hAnsi="Times New Roman" w:cs="Times New Roman"/>
          <w:szCs w:val="24"/>
          <w:lang w:val="ru-RU"/>
        </w:rPr>
      </w:pPr>
      <w:r>
        <w:rPr>
          <w:rFonts w:cs="Times New Roman" w:ascii="Times New Roman" w:hAnsi="Times New Roman"/>
          <w:szCs w:val="24"/>
          <w:lang w:val="ru-RU"/>
        </w:rPr>
        <w:t xml:space="preserve">4.2. </w:t>
      </w:r>
      <w:r>
        <w:rPr>
          <w:rFonts w:cs="Times New Roman" w:ascii="Times New Roman" w:hAnsi="Times New Roman"/>
          <w:szCs w:val="24"/>
        </w:rPr>
        <w:t>АО «</w:t>
      </w:r>
      <w:r>
        <w:rPr>
          <w:rFonts w:cs="Times New Roman" w:ascii="Times New Roman" w:hAnsi="Times New Roman"/>
          <w:szCs w:val="24"/>
          <w:lang w:val="ru-RU"/>
        </w:rPr>
        <w:t>Россети центр закупок</w:t>
      </w:r>
      <w:r>
        <w:rPr>
          <w:rFonts w:cs="Times New Roman" w:ascii="Times New Roman" w:hAnsi="Times New Roman"/>
          <w:szCs w:val="24"/>
        </w:rPr>
        <w:t>» в течение 1 (одного) рабочего дня с момента подписания настоящего протокола разместить его на официальном сайте Единой информационной системы в сфере закупок (</w:t>
      </w:r>
      <w:hyperlink r:id="rId2">
        <w:r>
          <w:rPr>
            <w:rStyle w:val="Hyperlink"/>
            <w:rFonts w:cs="Times New Roman" w:ascii="Times New Roman" w:hAnsi="Times New Roman"/>
            <w:szCs w:val="24"/>
          </w:rPr>
          <w:t>www.zakupki.gov.ru</w:t>
        </w:r>
      </w:hyperlink>
      <w:r>
        <w:rPr>
          <w:rFonts w:cs="Times New Roman" w:ascii="Times New Roman" w:hAnsi="Times New Roman"/>
          <w:szCs w:val="24"/>
        </w:rPr>
        <w:t>), на электронной площадке</w:t>
      </w:r>
      <w:r>
        <w:rPr>
          <w:rFonts w:cs="Times New Roman" w:ascii="Times New Roman" w:hAnsi="Times New Roman"/>
          <w:szCs w:val="24"/>
          <w:lang w:val="ru-RU"/>
        </w:rPr>
        <w:t xml:space="preserve"> </w:t>
      </w:r>
      <w:r>
        <w:rPr>
          <w:rFonts w:cs="Times New Roman" w:ascii="Times New Roman" w:hAnsi="Times New Roman"/>
          <w:szCs w:val="24"/>
        </w:rPr>
        <w:t>«</w:t>
      </w:r>
      <w:r>
        <w:rPr>
          <w:rFonts w:cs="Times New Roman" w:ascii="Times New Roman" w:hAnsi="Times New Roman"/>
          <w:szCs w:val="24"/>
          <w:lang w:val="ru-RU"/>
        </w:rPr>
        <w:t>РТС-Тендер</w:t>
      </w:r>
      <w:r>
        <w:rPr>
          <w:rFonts w:cs="Times New Roman" w:ascii="Times New Roman" w:hAnsi="Times New Roman"/>
          <w:szCs w:val="24"/>
        </w:rPr>
        <w:t>».</w:t>
      </w:r>
    </w:p>
    <w:p>
      <w:pPr>
        <w:pStyle w:val="Normal"/>
        <w:widowControl w:val="false"/>
        <w:tabs>
          <w:tab w:val="clear" w:pos="720"/>
          <w:tab w:val="left" w:pos="7114" w:leader="none"/>
        </w:tabs>
        <w:suppressAutoHyphens w:val="true"/>
        <w:spacing w:lineRule="atLeast" w:line="0"/>
        <w:jc w:val="both"/>
        <w:rPr>
          <w:rFonts w:ascii="Times New Roman" w:hAnsi="Times New Roman" w:cs="Times New Roman"/>
          <w:color w:val="000000"/>
          <w:sz w:val="24"/>
          <w:szCs w:val="24"/>
          <w:lang w:val="ru-RU"/>
        </w:rPr>
      </w:pPr>
      <w:r>
        <w:rPr>
          <w:rFonts w:cs="Times New Roman" w:ascii="Times New Roman" w:hAnsi="Times New Roman"/>
          <w:color w:val="000000"/>
          <w:sz w:val="24"/>
          <w:szCs w:val="24"/>
          <w:lang w:val="ru-RU"/>
        </w:rPr>
      </w:r>
    </w:p>
    <w:tbl>
      <w:tblPr>
        <w:tblpPr w:vertAnchor="text" w:horzAnchor="margin" w:leftFromText="180" w:rightFromText="180" w:tblpX="-22" w:tblpY="70"/>
        <w:tblW w:w="9473" w:type="dxa"/>
        <w:jc w:val="start"/>
        <w:tblInd w:w="108" w:type="dxa"/>
        <w:tblLayout w:type="fixed"/>
        <w:tblCellMar>
          <w:top w:w="0" w:type="dxa"/>
          <w:start w:w="108" w:type="dxa"/>
          <w:bottom w:w="0" w:type="dxa"/>
          <w:end w:w="108" w:type="dxa"/>
        </w:tblCellMar>
      </w:tblPr>
      <w:tblGrid>
        <w:gridCol w:w="1622"/>
        <w:gridCol w:w="2135"/>
        <w:gridCol w:w="2022"/>
        <w:gridCol w:w="3694"/>
      </w:tblGrid>
      <w:tr>
        <w:trPr>
          <w:trHeight w:val="1265" w:hRule="atLeast"/>
        </w:trPr>
        <w:tc>
          <w:tcPr>
            <w:tcW w:w="162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9900" w:leader="none"/>
              </w:tabs>
              <w:rPr>
                <w:rFonts w:ascii="Times New Roman" w:hAnsi="Times New Roman" w:cs="Times New Roman"/>
                <w:sz w:val="24"/>
                <w:szCs w:val="24"/>
              </w:rPr>
            </w:pPr>
            <w:r>
              <w:rPr>
                <w:rFonts w:cs="Times New Roman" w:ascii="Times New Roman" w:hAnsi="Times New Roman"/>
                <w:sz w:val="24"/>
                <w:szCs w:val="24"/>
              </w:rPr>
              <w:t xml:space="preserve">Секретарь </w:t>
            </w:r>
          </w:p>
          <w:p>
            <w:pPr>
              <w:pStyle w:val="Normal"/>
              <w:widowControl w:val="false"/>
              <w:tabs>
                <w:tab w:val="clear" w:pos="720"/>
                <w:tab w:val="left" w:pos="9900" w:leader="none"/>
              </w:tabs>
              <w:rPr>
                <w:rFonts w:ascii="Times New Roman" w:hAnsi="Times New Roman" w:cs="Times New Roman"/>
                <w:sz w:val="24"/>
                <w:szCs w:val="24"/>
              </w:rPr>
            </w:pPr>
            <w:r>
              <w:rPr>
                <w:rFonts w:cs="Times New Roman" w:ascii="Times New Roman" w:hAnsi="Times New Roman"/>
                <w:sz w:val="24"/>
                <w:szCs w:val="24"/>
              </w:rPr>
              <w:t>Закупочной комиссии (без права голоса):</w:t>
            </w:r>
          </w:p>
        </w:tc>
        <w:tc>
          <w:tcPr>
            <w:tcW w:w="213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9900" w:leader="none"/>
              </w:tabs>
              <w:snapToGrid w:val="false"/>
              <w:jc w:val="center"/>
              <w:rPr>
                <w:rFonts w:ascii="Times New Roman" w:hAnsi="Times New Roman" w:cs="Times New Roman"/>
                <w:sz w:val="24"/>
                <w:szCs w:val="24"/>
              </w:rPr>
            </w:pPr>
            <w:r>
              <w:rPr>
                <w:rFonts w:cs="Times New Roman" w:ascii="Times New Roman" w:hAnsi="Times New Roman"/>
                <w:sz w:val="24"/>
                <w:szCs w:val="24"/>
              </w:rPr>
            </w:r>
          </w:p>
        </w:tc>
        <w:tc>
          <w:tcPr>
            <w:tcW w:w="2022"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s="Times New Roman"/>
                <w:sz w:val="24"/>
                <w:szCs w:val="24"/>
              </w:rPr>
            </w:pPr>
            <w:r>
              <w:rPr>
                <w:rFonts w:cs="Times New Roman" w:ascii="Times New Roman" w:hAnsi="Times New Roman"/>
                <w:sz w:val="24"/>
                <w:szCs w:val="24"/>
              </w:rPr>
              <w:t>В.Б. Парфёнова</w:t>
            </w:r>
          </w:p>
        </w:tc>
        <w:tc>
          <w:tcPr>
            <w:tcW w:w="3694"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s="Times New Roman"/>
                <w:sz w:val="24"/>
                <w:szCs w:val="24"/>
              </w:rPr>
            </w:pPr>
            <w:r>
              <w:rPr>
                <w:rFonts w:cs="Times New Roman" w:ascii="Times New Roman" w:hAnsi="Times New Roman"/>
                <w:sz w:val="24"/>
                <w:szCs w:val="24"/>
              </w:rPr>
              <w:t>Главный специалист по конкурентным закупкам АО «Россети Центр закупок»</w:t>
            </w:r>
          </w:p>
        </w:tc>
      </w:tr>
    </w:tbl>
    <w:p>
      <w:pPr>
        <w:pStyle w:val="Normal"/>
        <w:widowControl w:val="false"/>
        <w:tabs>
          <w:tab w:val="clear" w:pos="720"/>
          <w:tab w:val="left" w:pos="7114" w:leader="none"/>
        </w:tabs>
        <w:suppressAutoHyphens w:val="true"/>
        <w:spacing w:lineRule="atLeast" w:line="0"/>
        <w:jc w:val="both"/>
        <w:rPr>
          <w:rFonts w:ascii="Times New Roman" w:hAnsi="Times New Roman" w:cs="Times New Roman"/>
          <w:color w:val="000000"/>
          <w:sz w:val="24"/>
          <w:szCs w:val="24"/>
        </w:rPr>
      </w:pPr>
      <w:r>
        <w:rPr>
          <w:rFonts w:cs="Times New Roman" w:ascii="Times New Roman" w:hAnsi="Times New Roman"/>
          <w:color w:val="000000"/>
          <w:sz w:val="24"/>
          <w:szCs w:val="24"/>
        </w:rPr>
      </w:r>
    </w:p>
    <w:sectPr>
      <w:type w:val="nextPage"/>
      <w:pgSz w:w="11906" w:h="16838"/>
      <w:pgMar w:left="1701" w:right="850" w:gutter="0" w:header="0" w:top="1134" w:footer="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CYR">
    <w:charset w:val="cc" w:characterSet="windows-1251"/>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Arial">
    <w:charset w:val="cc" w:characterSet="windows-1251"/>
    <w:family w:val="swiss"/>
    <w:pitch w:val="variable"/>
  </w:font>
  <w:font w:name="Verdana">
    <w:charset w:val="cc" w:characterSet="windows-1251"/>
    <w:family w:val="swiss"/>
    <w:pitch w:val="variable"/>
  </w:font>
  <w:font w:name="Calibri">
    <w:charset w:val="cc" w:characterSet="windows-1251"/>
    <w:family w:val="swiss"/>
    <w:pitch w:val="variable"/>
  </w:font>
  <w:font w:name="Tahoma">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3">
    <w:lvl w:ilvl="0">
      <w:start w:val="1"/>
      <w:numFmt w:val="decimal"/>
      <w:lvlText w:val="%1."/>
      <w:lvlJc w:val="start"/>
      <w:pPr>
        <w:tabs>
          <w:tab w:val="num" w:pos="720"/>
        </w:tabs>
        <w:ind w:start="720" w:hanging="3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bullet"/>
      <w:lvlText w:val="-"/>
      <w:lvlJc w:val="start"/>
      <w:pPr>
        <w:tabs>
          <w:tab w:val="num" w:pos="0"/>
        </w:tabs>
        <w:ind w:start="720" w:hanging="360"/>
      </w:pPr>
      <w:rPr>
        <w:rFonts w:ascii="Times New Roman" w:hAnsi="Times New Roman" w:cs="Times New Roman" w:hint="default"/>
        <w:sz w:val="28"/>
        <w:b/>
      </w:rPr>
    </w:lvl>
  </w:abstractNum>
  <w:abstractNum w:abstractNumId="6">
    <w:lvl w:ilvl="0">
      <w:start w:val="1"/>
      <w:numFmt w:val="decimal"/>
      <w:lvlText w:val="%1."/>
      <w:lvlJc w:val="start"/>
      <w:pPr>
        <w:tabs>
          <w:tab w:val="num" w:pos="0"/>
        </w:tabs>
        <w:ind w:start="600" w:hanging="600"/>
      </w:pPr>
      <w:rPr/>
    </w:lvl>
    <w:lvl w:ilvl="1">
      <w:start w:val="1"/>
      <w:numFmt w:val="decimal"/>
      <w:lvlText w:val="%1.%2."/>
      <w:lvlJc w:val="start"/>
      <w:pPr>
        <w:tabs>
          <w:tab w:val="num" w:pos="0"/>
        </w:tabs>
        <w:ind w:start="600" w:hanging="60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CYR" w:hAnsi="Times New Roman CYR"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jc w:val="center"/>
      <w:outlineLvl w:val="0"/>
    </w:pPr>
    <w:rPr>
      <w:b/>
      <w:szCs w:val="12"/>
    </w:rPr>
  </w:style>
  <w:style w:type="paragraph" w:styleId="Heading2">
    <w:name w:val="heading 2"/>
    <w:basedOn w:val="Normal"/>
    <w:next w:val="Normal"/>
    <w:qFormat/>
    <w:pPr>
      <w:keepNext w:val="true"/>
      <w:numPr>
        <w:ilvl w:val="1"/>
        <w:numId w:val="1"/>
      </w:numPr>
      <w:jc w:val="both"/>
      <w:outlineLvl w:val="1"/>
    </w:pPr>
    <w:rPr>
      <w:sz w:val="24"/>
    </w:rPr>
  </w:style>
  <w:style w:type="paragraph" w:styleId="Heading3">
    <w:name w:val="heading 3"/>
    <w:basedOn w:val="Normal"/>
    <w:next w:val="Normal"/>
    <w:qFormat/>
    <w:pPr>
      <w:keepNext w:val="true"/>
      <w:numPr>
        <w:ilvl w:val="2"/>
        <w:numId w:val="1"/>
      </w:numPr>
      <w:ind w:hanging="0" w:start="-136" w:end="-52"/>
      <w:jc w:val="center"/>
      <w:outlineLvl w:val="2"/>
    </w:pPr>
    <w:rPr>
      <w:sz w:val="24"/>
    </w:rPr>
  </w:style>
  <w:style w:type="paragraph" w:styleId="Heading4">
    <w:name w:val="heading 4"/>
    <w:basedOn w:val="Normal"/>
    <w:next w:val="Normal"/>
    <w:qFormat/>
    <w:pPr>
      <w:keepNext w:val="true"/>
      <w:numPr>
        <w:ilvl w:val="3"/>
        <w:numId w:val="1"/>
      </w:numPr>
      <w:overflowPunct w:val="true"/>
      <w:autoSpaceDE w:val="true"/>
      <w:ind w:firstLine="708" w:start="352" w:end="0"/>
      <w:jc w:val="both"/>
      <w:textAlignment w:val="auto"/>
      <w:outlineLvl w:val="3"/>
    </w:pPr>
    <w:rPr>
      <w:rFonts w:ascii="Times New Roman" w:hAnsi="Times New Roman" w:cs="Times New Roman"/>
      <w:b/>
      <w:bCs/>
      <w:sz w:val="32"/>
      <w:szCs w:val="24"/>
    </w:rPr>
  </w:style>
  <w:style w:type="paragraph" w:styleId="Heading5">
    <w:name w:val="heading 5"/>
    <w:basedOn w:val="Normal"/>
    <w:next w:val="Normal"/>
    <w:qFormat/>
    <w:pPr>
      <w:keepNext w:val="true"/>
      <w:numPr>
        <w:ilvl w:val="4"/>
        <w:numId w:val="1"/>
      </w:numPr>
      <w:overflowPunct w:val="true"/>
      <w:autoSpaceDE w:val="true"/>
      <w:textAlignment w:val="auto"/>
      <w:outlineLvl w:val="4"/>
    </w:pPr>
    <w:rPr>
      <w:rFonts w:ascii="Times New Roman" w:hAnsi="Times New Roman" w:cs="Times New Roman"/>
      <w:b/>
      <w:bCs/>
      <w:sz w:val="24"/>
    </w:rPr>
  </w:style>
  <w:style w:type="paragraph" w:styleId="Heading6">
    <w:name w:val="heading 6"/>
    <w:basedOn w:val="Normal"/>
    <w:next w:val="Normal"/>
    <w:qFormat/>
    <w:pPr>
      <w:keepNext w:val="true"/>
      <w:numPr>
        <w:ilvl w:val="5"/>
        <w:numId w:val="1"/>
      </w:numPr>
      <w:overflowPunct w:val="true"/>
      <w:autoSpaceDE w:val="true"/>
      <w:spacing w:lineRule="auto" w:line="360"/>
      <w:textAlignment w:val="auto"/>
      <w:outlineLvl w:val="5"/>
    </w:pPr>
    <w:rPr>
      <w:rFonts w:ascii="Times New Roman" w:hAnsi="Times New Roman" w:cs="Times New Roman"/>
      <w:sz w:val="24"/>
    </w:rPr>
  </w:style>
  <w:style w:type="paragraph" w:styleId="Heading7">
    <w:name w:val="heading 7"/>
    <w:basedOn w:val="Normal"/>
    <w:next w:val="Normal"/>
    <w:qFormat/>
    <w:pPr>
      <w:keepNext w:val="true"/>
      <w:numPr>
        <w:ilvl w:val="6"/>
        <w:numId w:val="1"/>
      </w:numPr>
      <w:overflowPunct w:val="true"/>
      <w:autoSpaceDE w:val="true"/>
      <w:jc w:val="center"/>
      <w:textAlignment w:val="auto"/>
      <w:outlineLvl w:val="6"/>
    </w:pPr>
    <w:rPr>
      <w:rFonts w:ascii="Times New Roman" w:hAnsi="Times New Roman" w:cs="Times New Roman"/>
      <w:b/>
      <w:bCs/>
      <w:sz w:val="24"/>
    </w:rPr>
  </w:style>
  <w:style w:type="paragraph" w:styleId="Heading8">
    <w:name w:val="heading 8"/>
    <w:basedOn w:val="Normal"/>
    <w:next w:val="Normal"/>
    <w:qFormat/>
    <w:pPr>
      <w:keepNext w:val="true"/>
      <w:numPr>
        <w:ilvl w:val="7"/>
        <w:numId w:val="1"/>
      </w:numPr>
      <w:overflowPunct w:val="true"/>
      <w:autoSpaceDE w:val="true"/>
      <w:ind w:firstLine="4914" w:start="0" w:end="0"/>
      <w:textAlignment w:val="auto"/>
      <w:outlineLvl w:val="7"/>
    </w:pPr>
    <w:rPr>
      <w:rFonts w:ascii="Times New Roman" w:hAnsi="Times New Roman" w:cs="Times New Roman"/>
      <w:b/>
      <w:bCs/>
      <w:sz w:val="28"/>
    </w:rPr>
  </w:style>
  <w:style w:type="paragraph" w:styleId="Heading9">
    <w:name w:val="heading 9"/>
    <w:basedOn w:val="Normal"/>
    <w:next w:val="Normal"/>
    <w:qFormat/>
    <w:pPr>
      <w:keepNext w:val="true"/>
      <w:numPr>
        <w:ilvl w:val="8"/>
        <w:numId w:val="1"/>
      </w:numPr>
      <w:overflowPunct w:val="true"/>
      <w:autoSpaceDE w:val="true"/>
      <w:jc w:val="center"/>
      <w:textAlignment w:val="auto"/>
      <w:outlineLvl w:val="8"/>
    </w:pPr>
    <w:rPr>
      <w:rFonts w:ascii="Times New Roman" w:hAnsi="Times New Roman" w:cs="Times New Roman"/>
      <w:sz w:val="24"/>
    </w:rPr>
  </w:style>
  <w:style w:type="character" w:styleId="WW8Num1z1">
    <w:name w:val="WW8Num1z1"/>
    <w:qFormat/>
    <w:rPr>
      <w:b w:val="false"/>
    </w:rPr>
  </w:style>
  <w:style w:type="character" w:styleId="WW8Num3z0">
    <w:name w:val="WW8Num3z0"/>
    <w:qFormat/>
    <w:rPr/>
  </w:style>
  <w:style w:type="character" w:styleId="WW8Num4z0">
    <w:name w:val="WW8Num4z0"/>
    <w:qFormat/>
    <w:rPr/>
  </w:style>
  <w:style w:type="character" w:styleId="WW8Num5z0">
    <w:name w:val="WW8Num5z0"/>
    <w:qFormat/>
    <w:rPr>
      <w:rFonts w:ascii="Times New Roman CYR" w:hAnsi="Times New Roman CYR" w:cs="Times New Roman CYR"/>
    </w:rPr>
  </w:style>
  <w:style w:type="character" w:styleId="WW8Num6z0">
    <w:name w:val="WW8Num6z0"/>
    <w:qFormat/>
    <w:rPr/>
  </w:style>
  <w:style w:type="character" w:styleId="WW8Num7z1">
    <w:name w:val="WW8Num7z1"/>
    <w:qFormat/>
    <w:rPr>
      <w:rFonts w:ascii="Times New Roman" w:hAnsi="Times New Roman" w:eastAsia="Times New Roman" w:cs="Times New Roman"/>
      <w:b/>
      <w:sz w:val="28"/>
    </w:rPr>
  </w:style>
  <w:style w:type="character" w:styleId="WW8Num7z2">
    <w:name w:val="WW8Num7z2"/>
    <w:qFormat/>
    <w:rPr>
      <w:rFonts w:ascii="Symbol" w:hAnsi="Symbol" w:eastAsia="Times New Roman" w:cs="Times New Roman"/>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1">
    <w:name w:val="WW8Num11z1"/>
    <w:qFormat/>
    <w:rPr>
      <w:b w:val="false"/>
    </w:rPr>
  </w:style>
  <w:style w:type="character" w:styleId="WW8Num12z0">
    <w:name w:val="WW8Num12z0"/>
    <w:qFormat/>
    <w:rPr>
      <w:color w:val="000000"/>
    </w:rPr>
  </w:style>
  <w:style w:type="character" w:styleId="WW8Num13z0">
    <w:name w:val="WW8Num13z0"/>
    <w:qFormat/>
    <w:rPr>
      <w:rFonts w:ascii="Times New Roman" w:hAnsi="Times New Roman" w:cs="Times New Roman"/>
      <w:color w:val="000000"/>
    </w:rPr>
  </w:style>
  <w:style w:type="character" w:styleId="WW8Num14z0">
    <w:name w:val="WW8Num14z0"/>
    <w:qFormat/>
    <w:rPr/>
  </w:style>
  <w:style w:type="character" w:styleId="WW8Num15z0">
    <w:name w:val="WW8Num15z0"/>
    <w:qFormat/>
    <w:rPr/>
  </w:style>
  <w:style w:type="character" w:styleId="WW8Num16z0">
    <w:name w:val="WW8Num16z0"/>
    <w:qFormat/>
    <w:rPr>
      <w:rFonts w:ascii="Times New Roman CYR" w:hAnsi="Times New Roman CYR" w:cs="Times New Roman CYR"/>
    </w:rPr>
  </w:style>
  <w:style w:type="character" w:styleId="WW8Num17z0">
    <w:name w:val="WW8Num17z0"/>
    <w:qFormat/>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style>
  <w:style w:type="character" w:styleId="WW8Num22z0">
    <w:name w:val="WW8Num22z0"/>
    <w:qFormat/>
    <w:rPr>
      <w:rFonts w:ascii="Times New Roman" w:hAnsi="Times New Roman" w:cs="Times New Roman"/>
    </w:rPr>
  </w:style>
  <w:style w:type="character" w:styleId="WW8Num23z0">
    <w:name w:val="WW8Num23z0"/>
    <w:qFormat/>
    <w:rPr>
      <w:rFonts w:ascii="Symbol" w:hAnsi="Symbol" w:cs="Symbol"/>
      <w:b/>
      <w:color w:val="000000"/>
      <w:sz w:val="24"/>
      <w:szCs w:val="24"/>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9z0">
    <w:name w:val="WW8Num29z0"/>
    <w:qFormat/>
    <w:rPr>
      <w:rFonts w:ascii="Times New Roman" w:hAnsi="Times New Roman" w:eastAsia="Times New Roman" w:cs="Times New Roman"/>
      <w:b/>
      <w:sz w:val="28"/>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style>
  <w:style w:type="character" w:styleId="WW8Num31z0">
    <w:name w:val="WW8Num31z0"/>
    <w:qFormat/>
    <w:rPr/>
  </w:style>
  <w:style w:type="character" w:styleId="WW8Num33z0">
    <w:name w:val="WW8Num33z0"/>
    <w:qFormat/>
    <w:rPr>
      <w:rFonts w:ascii="Times New Roman" w:hAnsi="Times New Roman"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Times New Roman CYR" w:hAnsi="Times New Roman CYR" w:cs="Times New Roman CYR"/>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rFonts w:ascii="Times New Roman CYR" w:hAnsi="Times New Roman CYR" w:cs="Times New Roman CYR"/>
    </w:rPr>
  </w:style>
  <w:style w:type="character" w:styleId="Style5">
    <w:name w:val="Основной шрифт абзаца"/>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PageNumber">
    <w:name w:val="page number"/>
    <w:basedOn w:val="Style5"/>
    <w:rPr/>
  </w:style>
  <w:style w:type="character" w:styleId="Style6">
    <w:name w:val="Основной текст с отступом Знак"/>
    <w:qFormat/>
    <w:rPr>
      <w:sz w:val="24"/>
    </w:rPr>
  </w:style>
  <w:style w:type="character" w:styleId="1">
    <w:name w:val="Ариал Знак1"/>
    <w:qFormat/>
    <w:rPr>
      <w:rFonts w:ascii="Arial" w:hAnsi="Arial" w:cs="Arial"/>
      <w:sz w:val="24"/>
      <w:szCs w:val="24"/>
      <w:lang w:val="ru-RU" w:bidi="ar-SA"/>
    </w:rPr>
  </w:style>
  <w:style w:type="character" w:styleId="Style7">
    <w:name w:val="Верхний колонтитул Знак"/>
    <w:basedOn w:val="Style5"/>
    <w:qFormat/>
    <w:rPr/>
  </w:style>
  <w:style w:type="character" w:styleId="2">
    <w:name w:val="Основной текст с отступом 2 Знак"/>
    <w:qFormat/>
    <w:rPr>
      <w:sz w:val="24"/>
    </w:rPr>
  </w:style>
  <w:style w:type="character" w:styleId="webofficeattributevalue1">
    <w:name w:val="webofficeattributevalue1"/>
    <w:qFormat/>
    <w:rPr>
      <w:rFonts w:ascii="Verdana" w:hAnsi="Verdana" w:cs="Verdana"/>
      <w:strike w:val="false"/>
      <w:dstrike w:val="false"/>
      <w:color w:val="000000"/>
      <w:sz w:val="18"/>
      <w:szCs w:val="18"/>
      <w:u w:val="none"/>
    </w:rPr>
  </w:style>
  <w:style w:type="character" w:styleId="Style8">
    <w:name w:val="Абзац списка Знак"/>
    <w:qFormat/>
    <w:rPr>
      <w:rFonts w:ascii="Calibri" w:hAnsi="Calibri" w:cs="Calibri"/>
      <w:sz w:val="22"/>
      <w:szCs w:val="22"/>
    </w:rPr>
  </w:style>
  <w:style w:type="paragraph" w:styleId="Heading">
    <w:name w:val="Heading"/>
    <w:basedOn w:val="Normal"/>
    <w:next w:val="BodyText"/>
    <w:qFormat/>
    <w:pPr>
      <w:overflowPunct w:val="true"/>
      <w:autoSpaceDE w:val="true"/>
      <w:jc w:val="center"/>
      <w:textAlignment w:val="auto"/>
    </w:pPr>
    <w:rPr>
      <w:rFonts w:ascii="Times New Roman" w:hAnsi="Times New Roman" w:cs="Times New Roman"/>
      <w:b/>
      <w:sz w:val="22"/>
    </w:rPr>
  </w:style>
  <w:style w:type="paragraph" w:styleId="BodyText">
    <w:name w:val="Body Text"/>
    <w:basedOn w:val="Normal"/>
    <w:pPr>
      <w:tabs>
        <w:tab w:val="clear" w:pos="720"/>
        <w:tab w:val="left" w:pos="4536" w:leader="none"/>
      </w:tabs>
      <w:ind w:hanging="0" w:start="0" w:end="4961"/>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77" w:leader="none"/>
        <w:tab w:val="right" w:pos="9355" w:leader="none"/>
      </w:tabs>
    </w:pPr>
    <w:rPr/>
  </w:style>
  <w:style w:type="paragraph" w:styleId="Footer">
    <w:name w:val="footer"/>
    <w:basedOn w:val="Normal"/>
    <w:pPr>
      <w:tabs>
        <w:tab w:val="clear" w:pos="720"/>
        <w:tab w:val="center" w:pos="4677" w:leader="none"/>
        <w:tab w:val="right" w:pos="9355" w:leader="none"/>
      </w:tabs>
    </w:pPr>
    <w:rPr/>
  </w:style>
  <w:style w:type="paragraph" w:styleId="Style9">
    <w:name w:val="Текст выноски"/>
    <w:basedOn w:val="Normal"/>
    <w:qFormat/>
    <w:pPr/>
    <w:rPr>
      <w:rFonts w:ascii="Tahoma" w:hAnsi="Tahoma" w:cs="Tahoma"/>
      <w:sz w:val="16"/>
      <w:szCs w:val="16"/>
    </w:rPr>
  </w:style>
  <w:style w:type="paragraph" w:styleId="21">
    <w:name w:val="Основной текст 2"/>
    <w:basedOn w:val="Normal"/>
    <w:qFormat/>
    <w:pPr>
      <w:overflowPunct w:val="true"/>
      <w:autoSpaceDE w:val="true"/>
      <w:jc w:val="both"/>
      <w:textAlignment w:val="auto"/>
    </w:pPr>
    <w:rPr>
      <w:rFonts w:ascii="Arial" w:hAnsi="Arial" w:cs="Arial"/>
      <w:sz w:val="32"/>
      <w:szCs w:val="24"/>
    </w:rPr>
  </w:style>
  <w:style w:type="paragraph" w:styleId="3">
    <w:name w:val="Основной текст 3"/>
    <w:basedOn w:val="Normal"/>
    <w:qFormat/>
    <w:pPr>
      <w:overflowPunct w:val="true"/>
      <w:autoSpaceDE w:val="true"/>
      <w:textAlignment w:val="auto"/>
    </w:pPr>
    <w:rPr>
      <w:rFonts w:ascii="Times New Roman" w:hAnsi="Times New Roman" w:cs="Times New Roman"/>
      <w:sz w:val="24"/>
    </w:rPr>
  </w:style>
  <w:style w:type="paragraph" w:styleId="Style10">
    <w:name w:val="Текст примечания"/>
    <w:basedOn w:val="Normal"/>
    <w:qFormat/>
    <w:pPr>
      <w:overflowPunct w:val="true"/>
      <w:autoSpaceDE w:val="true"/>
      <w:textAlignment w:val="auto"/>
    </w:pPr>
    <w:rPr>
      <w:rFonts w:ascii="Times New Roman" w:hAnsi="Times New Roman" w:cs="Times New Roman"/>
    </w:rPr>
  </w:style>
  <w:style w:type="paragraph" w:styleId="FootnoteText">
    <w:name w:val="footnote text"/>
    <w:basedOn w:val="Normal"/>
    <w:pPr/>
    <w:rPr/>
  </w:style>
  <w:style w:type="paragraph" w:styleId="EndnoteText">
    <w:name w:val="endnote text"/>
    <w:basedOn w:val="Normal"/>
    <w:pPr/>
    <w:rPr/>
  </w:style>
  <w:style w:type="paragraph" w:styleId="BodyTextIndent">
    <w:name w:val="Body Text Indent"/>
    <w:basedOn w:val="Normal"/>
    <w:pPr>
      <w:ind w:hanging="0" w:start="360" w:end="0"/>
      <w:jc w:val="both"/>
    </w:pPr>
    <w:rPr>
      <w:sz w:val="24"/>
      <w:lang w:val="en-US"/>
    </w:rPr>
  </w:style>
  <w:style w:type="paragraph" w:styleId="Subtitle">
    <w:name w:val="Subtitle"/>
    <w:basedOn w:val="Normal"/>
    <w:next w:val="BodyText"/>
    <w:qFormat/>
    <w:pPr>
      <w:overflowPunct w:val="true"/>
      <w:autoSpaceDE w:val="true"/>
      <w:textAlignment w:val="auto"/>
    </w:pPr>
    <w:rPr>
      <w:rFonts w:ascii="Times New Roman" w:hAnsi="Times New Roman" w:cs="Times New Roman"/>
      <w:sz w:val="36"/>
      <w:szCs w:val="24"/>
    </w:rPr>
  </w:style>
  <w:style w:type="paragraph" w:styleId="Style11">
    <w:name w:val="Маркированный список"/>
    <w:basedOn w:val="Normal"/>
    <w:qFormat/>
    <w:pPr>
      <w:numPr>
        <w:ilvl w:val="0"/>
        <w:numId w:val="3"/>
      </w:numPr>
      <w:tabs>
        <w:tab w:val="clear" w:pos="720"/>
        <w:tab w:val="left" w:pos="1069" w:leader="none"/>
      </w:tabs>
      <w:overflowPunct w:val="true"/>
      <w:autoSpaceDE w:val="true"/>
      <w:spacing w:lineRule="auto" w:line="360"/>
      <w:ind w:hanging="0" w:start="1069" w:end="567"/>
      <w:textAlignment w:val="auto"/>
    </w:pPr>
    <w:rPr>
      <w:rFonts w:ascii="Times New Roman" w:hAnsi="Times New Roman" w:cs="Times New Roman"/>
      <w:sz w:val="24"/>
    </w:rPr>
  </w:style>
  <w:style w:type="paragraph" w:styleId="31">
    <w:name w:val="Основной текст с отступом 3"/>
    <w:basedOn w:val="Normal"/>
    <w:qFormat/>
    <w:pPr>
      <w:ind w:firstLine="426" w:start="0" w:end="-1"/>
      <w:jc w:val="both"/>
    </w:pPr>
    <w:rPr>
      <w:rFonts w:ascii="Times New Roman" w:hAnsi="Times New Roman" w:cs="Times New Roman"/>
      <w:sz w:val="24"/>
    </w:rPr>
  </w:style>
  <w:style w:type="paragraph" w:styleId="22">
    <w:name w:val="Основной текст с отступом 2"/>
    <w:basedOn w:val="Normal"/>
    <w:qFormat/>
    <w:pPr>
      <w:ind w:firstLine="720" w:start="360" w:end="0"/>
      <w:jc w:val="both"/>
    </w:pPr>
    <w:rPr>
      <w:sz w:val="24"/>
      <w:lang w:val="en-US"/>
    </w:rPr>
  </w:style>
  <w:style w:type="paragraph" w:styleId="Normal1">
    <w:name w:val="Normal1"/>
    <w:qFormat/>
    <w:pPr>
      <w:widowControl/>
      <w:bidi w:val="0"/>
      <w:spacing w:before="100" w:after="100"/>
    </w:pPr>
    <w:rPr>
      <w:rFonts w:ascii="Times New Roman" w:hAnsi="Times New Roman" w:eastAsia="Times New Roman" w:cs="Times New Roman"/>
      <w:color w:val="auto"/>
      <w:sz w:val="24"/>
      <w:szCs w:val="20"/>
      <w:lang w:val="ru-RU" w:bidi="ar-SA" w:eastAsia="zh-CN"/>
    </w:rPr>
  </w:style>
  <w:style w:type="paragraph" w:styleId="Style12">
    <w:name w:val="Схема документа"/>
    <w:basedOn w:val="Normal"/>
    <w:qFormat/>
    <w:pPr>
      <w:shd w:fill="000080" w:val="clear"/>
    </w:pPr>
    <w:rPr>
      <w:rFonts w:ascii="Tahoma" w:hAnsi="Tahoma" w:cs="Tahoma"/>
    </w:rPr>
  </w:style>
  <w:style w:type="paragraph" w:styleId="11">
    <w:name w:val=" Знак Знак Знак1 Знак Знак Знак Знак Знак Знак Знак"/>
    <w:basedOn w:val="Normal"/>
    <w:qFormat/>
    <w:pPr>
      <w:overflowPunct w:val="true"/>
      <w:autoSpaceDE w:val="true"/>
      <w:spacing w:lineRule="exact" w:line="240" w:before="0" w:after="160"/>
      <w:textAlignment w:val="auto"/>
    </w:pPr>
    <w:rPr>
      <w:rFonts w:ascii="Verdana" w:hAnsi="Verdana" w:cs="Verdana"/>
      <w:lang w:val="en-US"/>
    </w:rPr>
  </w:style>
  <w:style w:type="paragraph" w:styleId="DefaultParagraphFontParaCharChar">
    <w:name w:val="Default Paragraph Font Para Char Char Знак Знак Знак Знак"/>
    <w:basedOn w:val="Normal"/>
    <w:qFormat/>
    <w:pPr>
      <w:overflowPunct w:val="true"/>
      <w:autoSpaceDE w:val="true"/>
      <w:spacing w:lineRule="exact" w:line="240" w:before="0" w:after="160"/>
      <w:textAlignment w:val="auto"/>
    </w:pPr>
    <w:rPr>
      <w:rFonts w:ascii="Verdana" w:hAnsi="Verdana" w:cs="Verdana"/>
      <w:lang w:val="en-US"/>
    </w:rPr>
  </w:style>
  <w:style w:type="paragraph" w:styleId="xl83">
    <w:name w:val="xl83"/>
    <w:basedOn w:val="Normal"/>
    <w:qFormat/>
    <w:pPr>
      <w:pBdr>
        <w:left w:val="single" w:sz="4" w:space="0" w:color="000000"/>
        <w:bottom w:val="single" w:sz="4" w:space="0" w:color="000000"/>
        <w:right w:val="single" w:sz="4" w:space="0" w:color="000000"/>
      </w:pBdr>
      <w:overflowPunct w:val="true"/>
      <w:autoSpaceDE w:val="true"/>
      <w:spacing w:before="100" w:after="100"/>
      <w:jc w:val="center"/>
      <w:textAlignment w:val="auto"/>
    </w:pPr>
    <w:rPr>
      <w:rFonts w:ascii="Times New Roman" w:hAnsi="Times New Roman" w:eastAsia="Arial Unicode MS" w:cs="Times New Roman"/>
      <w:b/>
      <w:bCs/>
      <w:sz w:val="24"/>
      <w:szCs w:val="24"/>
      <w:lang w:val="en-US"/>
    </w:rPr>
  </w:style>
  <w:style w:type="paragraph" w:styleId="12">
    <w:name w:val="Знак Знак Знак1"/>
    <w:basedOn w:val="Normal"/>
    <w:qFormat/>
    <w:pPr>
      <w:tabs>
        <w:tab w:val="clear" w:pos="720"/>
        <w:tab w:val="left" w:pos="360" w:leader="none"/>
      </w:tabs>
      <w:overflowPunct w:val="true"/>
      <w:autoSpaceDE w:val="true"/>
      <w:spacing w:lineRule="exact" w:line="240" w:before="0" w:after="160"/>
      <w:textAlignment w:val="auto"/>
    </w:pPr>
    <w:rPr>
      <w:rFonts w:ascii="Verdana" w:hAnsi="Verdana" w:cs="Verdana"/>
      <w:lang w:val="en-US"/>
    </w:rPr>
  </w:style>
  <w:style w:type="paragraph" w:styleId="Style13">
    <w:name w:val="Цитата"/>
    <w:basedOn w:val="Normal"/>
    <w:qFormat/>
    <w:pPr>
      <w:ind w:hanging="426" w:start="284" w:end="-286"/>
    </w:pPr>
    <w:rPr/>
  </w:style>
  <w:style w:type="paragraph" w:styleId="Style14">
    <w:name w:val="Ариал"/>
    <w:basedOn w:val="Normal"/>
    <w:qFormat/>
    <w:pPr>
      <w:overflowPunct w:val="true"/>
      <w:autoSpaceDE w:val="true"/>
      <w:spacing w:lineRule="auto" w:line="360" w:before="120" w:after="120"/>
      <w:ind w:firstLine="851" w:start="0" w:end="0"/>
      <w:jc w:val="both"/>
      <w:textAlignment w:val="auto"/>
    </w:pPr>
    <w:rPr>
      <w:rFonts w:ascii="Arial" w:hAnsi="Arial" w:cs="Arial"/>
      <w:sz w:val="24"/>
      <w:szCs w:val="24"/>
    </w:rPr>
  </w:style>
  <w:style w:type="paragraph" w:styleId="5">
    <w:name w:val="Обычный5"/>
    <w:qFormat/>
    <w:pPr>
      <w:widowControl/>
      <w:bidi w:val="0"/>
      <w:spacing w:before="100" w:after="100"/>
    </w:pPr>
    <w:rPr>
      <w:rFonts w:ascii="Times New Roman" w:hAnsi="Times New Roman" w:eastAsia="Times New Roman" w:cs="Times New Roman"/>
      <w:color w:val="auto"/>
      <w:sz w:val="24"/>
      <w:szCs w:val="20"/>
      <w:lang w:val="ru-RU" w:bidi="ar-SA" w:eastAsia="zh-CN"/>
    </w:rPr>
  </w:style>
  <w:style w:type="paragraph" w:styleId="normal2">
    <w:name w:val="normal2"/>
    <w:basedOn w:val="Normal"/>
    <w:qFormat/>
    <w:pPr>
      <w:overflowPunct w:val="true"/>
      <w:autoSpaceDE w:val="true"/>
      <w:snapToGrid w:val="false"/>
      <w:spacing w:before="100" w:after="100"/>
      <w:textAlignment w:val="auto"/>
    </w:pPr>
    <w:rPr>
      <w:rFonts w:ascii="Times New Roman" w:hAnsi="Times New Roman" w:eastAsia="Calibri" w:cs="Times New Roman"/>
      <w:sz w:val="24"/>
      <w:szCs w:val="24"/>
    </w:rPr>
  </w:style>
  <w:style w:type="paragraph" w:styleId="Style15">
    <w:name w:val="Абзац списка"/>
    <w:basedOn w:val="Normal"/>
    <w:qFormat/>
    <w:pPr>
      <w:overflowPunct w:val="true"/>
      <w:autoSpaceDE w:val="true"/>
      <w:spacing w:lineRule="auto" w:line="276" w:before="0" w:after="200"/>
      <w:ind w:hanging="0" w:start="720" w:end="0"/>
      <w:contextualSpacing/>
      <w:textAlignment w:val="auto"/>
    </w:pPr>
    <w:rPr>
      <w:rFonts w:ascii="Calibri" w:hAnsi="Calibri" w:cs="Calibri"/>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zakupki.gov.ru/"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2025-05-14T11:25:00Z</dcterms:created>
  <dc:creator>Дубенко С.В.</dc:creator>
  <dc:description/>
  <cp:keywords/>
  <dc:language>en-US</dc:language>
  <cp:lastModifiedBy>Виктория</cp:lastModifiedBy>
  <cp:lastPrinted>2023-09-04T17:44:00Z</cp:lastPrinted>
  <dcterms:modified xsi:type="dcterms:W3CDTF">2025-12-15T10:04:00Z</dcterms:modified>
  <cp:revision>9</cp:revision>
  <dc:subject>оценочный отчет</dc:subject>
  <dc:title>оценочный отчет</dc:title>
</cp:coreProperties>
</file>