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jpeg" ContentType="image/jpe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numPr>
          <w:ilvl w:val="0"/>
          <w:numId w:val="0"/>
        </w:numPr>
        <w:spacing w:before="0" w:after="0"/>
        <w:ind w:hanging="0" w:start="0"/>
        <w:jc w:val="center"/>
        <w:rPr>
          <w:rFonts w:ascii="Times New Roman" w:hAnsi="Times New Roman" w:cs="Times New Roman"/>
          <w:sz w:val="32"/>
          <w:szCs w:val="32"/>
          <w:lang w:val="en-US" w:eastAsia="en-US"/>
        </w:rPr>
      </w:pPr>
      <w:r>
        <w:rPr>
          <w:rFonts w:cs="Times New Roman" w:ascii="Times New Roman" w:hAnsi="Times New Roman"/>
          <w:sz w:val="32"/>
          <w:szCs w:val="32"/>
          <w:lang w:val="en-US" w:eastAsia="en-US"/>
        </w:rPr>
        <w:drawing>
          <wp:anchor behindDoc="1" distT="0" distB="0" distL="114935" distR="114935" simplePos="0" locked="0" layoutInCell="1" allowOverlap="1" relativeHeight="2">
            <wp:simplePos x="0" y="0"/>
            <wp:positionH relativeFrom="column">
              <wp:posOffset>2674620</wp:posOffset>
            </wp:positionH>
            <wp:positionV relativeFrom="paragraph">
              <wp:posOffset>-396240</wp:posOffset>
            </wp:positionV>
            <wp:extent cx="1128395" cy="564515"/>
            <wp:effectExtent l="0" t="0" r="0" b="0"/>
            <wp:wrapNone/>
            <wp:docPr id="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32" t="-63" r="-32" b="-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8395" cy="564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11"/>
        <w:numPr>
          <w:ilvl w:val="0"/>
          <w:numId w:val="0"/>
        </w:numPr>
        <w:spacing w:before="0" w:after="0"/>
        <w:ind w:hanging="0" w:start="0"/>
        <w:jc w:val="center"/>
        <w:rPr>
          <w:rFonts w:ascii="Times New Roman" w:hAnsi="Times New Roman" w:cs="Times New Roman"/>
          <w:sz w:val="32"/>
          <w:szCs w:val="32"/>
          <w:lang w:val="en-US" w:eastAsia="en-US"/>
        </w:rPr>
      </w:pPr>
      <w:r>
        <w:rPr>
          <w:rFonts w:cs="Times New Roman" w:ascii="Times New Roman" w:hAnsi="Times New Roman"/>
          <w:sz w:val="32"/>
          <w:szCs w:val="32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column">
                  <wp:posOffset>95250</wp:posOffset>
                </wp:positionH>
                <wp:positionV relativeFrom="paragraph">
                  <wp:posOffset>98425</wp:posOffset>
                </wp:positionV>
                <wp:extent cx="6293485" cy="0"/>
                <wp:effectExtent l="0" t="28575" r="0" b="28575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3520" cy="0"/>
                        </a:xfrm>
                        <a:prstGeom prst="line">
                          <a:avLst/>
                        </a:prstGeom>
                        <a:ln w="572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.5pt,7.75pt" to="503pt,7.75pt" stroked="t" o:allowincell="f" style="position:absolute">
                <v:stroke color="black" weight="5724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11"/>
        <w:numPr>
          <w:ilvl w:val="0"/>
          <w:numId w:val="0"/>
        </w:numPr>
        <w:spacing w:before="0" w:after="0"/>
        <w:ind w:hanging="0" w:star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Протокол №3/РЗ</w:t>
      </w:r>
    </w:p>
    <w:p>
      <w:pPr>
        <w:pStyle w:val="BodyText2"/>
        <w:ind w:hanging="0" w:end="0"/>
        <w:rPr/>
      </w:pPr>
      <w:r>
        <w:rPr>
          <w:b/>
          <w:bCs/>
        </w:rPr>
        <w:t xml:space="preserve">заседания </w:t>
      </w:r>
      <w:r>
        <w:rPr>
          <w:b/>
          <w:bCs/>
          <w:iCs/>
        </w:rPr>
        <w:t>Закупочной комиссии по конкурсу в электронной форме, на право заключения договора по лоту: «ОКПД2 33.12.19.000 Выполнение работ по модернизации основного и вспомогательного оборудования энергоблока ст. №2 ХТЭЦ-3 (замена КПП НД (1ст.) - левая ст., КПП НД (2ст.) - левая ст., замена подвесной системы КПП ВД, КПП НД, ШПП, потолочного пароперегревателя правой стороны, замена потолочного пароперегревателя в районе КПП НД с уплотнениями слева, с заменой изоляции и обмуровки)» для нужд АО «ХРМК» (Лот №0601-РЕМ ДОХ-2025-ХРМК)</w:t>
      </w:r>
    </w:p>
    <w:p>
      <w:pPr>
        <w:pStyle w:val="BodyText2"/>
        <w:ind w:hanging="0" w:end="0"/>
        <w:rPr>
          <w:b/>
          <w:bCs/>
          <w:iCs/>
        </w:rPr>
      </w:pPr>
      <w:r>
        <w:rPr>
          <w:b/>
          <w:bCs/>
          <w:iCs/>
        </w:rPr>
      </w:r>
    </w:p>
    <w:tbl>
      <w:tblPr>
        <w:tblW w:w="4950" w:type="pct"/>
        <w:jc w:val="start"/>
        <w:tblInd w:w="-3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5051"/>
        <w:gridCol w:w="5051"/>
      </w:tblGrid>
      <w:tr>
        <w:trPr>
          <w:trHeight w:val="497" w:hRule="atLeast"/>
        </w:trPr>
        <w:tc>
          <w:tcPr>
            <w:tcW w:w="5051" w:type="dxa"/>
            <w:tcBorders/>
          </w:tcPr>
          <w:p>
            <w:pPr>
              <w:pStyle w:val="Normal"/>
              <w:spacing w:lineRule="auto" w:line="240"/>
              <w:ind w:hanging="0" w:end="1205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город Хабаровск</w:t>
            </w:r>
          </w:p>
        </w:tc>
        <w:tc>
          <w:tcPr>
            <w:tcW w:w="5051" w:type="dxa"/>
            <w:tcBorders/>
          </w:tcPr>
          <w:p>
            <w:pPr>
              <w:pStyle w:val="Normal"/>
              <w:spacing w:lineRule="auto" w:line="240"/>
              <w:ind w:hanging="0" w:start="550" w:end="0"/>
              <w:jc w:val="end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        </w:t>
            </w:r>
            <w:r>
              <w:rPr>
                <w:sz w:val="24"/>
                <w:szCs w:val="24"/>
              </w:rPr>
              <w:t>«</w:t>
            </w:r>
            <w:r>
              <w:rPr>
                <w:sz w:val="24"/>
                <w:szCs w:val="24"/>
                <w:lang w:val="en-US"/>
              </w:rPr>
              <w:t>28</w:t>
            </w:r>
            <w:r>
              <w:rPr>
                <w:sz w:val="24"/>
                <w:szCs w:val="24"/>
              </w:rPr>
              <w:t xml:space="preserve">» </w:t>
            </w:r>
            <w:r>
              <w:rPr>
                <w:sz w:val="24"/>
                <w:szCs w:val="24"/>
                <w:lang w:val="en-US"/>
              </w:rPr>
              <w:t>февраля</w:t>
            </w:r>
            <w:r>
              <w:rPr>
                <w:sz w:val="24"/>
                <w:szCs w:val="24"/>
              </w:rPr>
              <w:t xml:space="preserve"> 202</w:t>
            </w:r>
            <w:r>
              <w:rPr>
                <w:sz w:val="24"/>
                <w:szCs w:val="24"/>
                <w:lang w:val="en-US"/>
              </w:rPr>
              <w:t>5</w:t>
            </w:r>
            <w:r>
              <w:rPr>
                <w:sz w:val="24"/>
                <w:szCs w:val="24"/>
              </w:rPr>
              <w:t xml:space="preserve"> года</w:t>
            </w:r>
          </w:p>
        </w:tc>
      </w:tr>
    </w:tbl>
    <w:p>
      <w:pPr>
        <w:pStyle w:val="Normal"/>
        <w:numPr>
          <w:ilvl w:val="0"/>
          <w:numId w:val="0"/>
        </w:numPr>
        <w:spacing w:lineRule="auto" w:line="240"/>
        <w:ind w:start="0" w:hanging="0" w:end="0"/>
        <w:outlineLvl w:val="1"/>
        <w:rPr/>
      </w:pPr>
      <w:r>
        <w:rPr>
          <w:b/>
          <w:sz w:val="24"/>
          <w:szCs w:val="24"/>
        </w:rPr>
        <w:t>СПОСОБ И ПРЕДМЕТ ЗАКУПКИ</w:t>
      </w:r>
      <w:r>
        <w:rPr>
          <w:b/>
          <w:bCs/>
          <w:sz w:val="24"/>
          <w:szCs w:val="24"/>
        </w:rPr>
        <w:t>:</w:t>
      </w:r>
    </w:p>
    <w:p>
      <w:pPr>
        <w:pStyle w:val="Style41"/>
        <w:spacing w:lineRule="atLeast" w:line="225" w:before="0" w:after="120"/>
        <w:ind w:hanging="0" w:start="0" w:end="0"/>
        <w:contextualSpacing/>
        <w:rPr>
          <w:bCs/>
          <w:iCs/>
          <w:sz w:val="24"/>
        </w:rPr>
      </w:pPr>
      <w:r>
        <w:rPr>
          <w:bCs/>
          <w:iCs/>
          <w:sz w:val="24"/>
        </w:rPr>
        <w:t>Конкурс в электронной форме, на право заключения договора по лоту: «ОКПД2 33.12.19.000 Выполнение работ по модернизации основного и вспомогательного оборудования энергоблока ст. №2 ХТЭЦ-3 (замена КПП НД (1ст.) - левая ст., КПП НД (2ст.) - левая ст., замена подвесной системы КПП ВД, КПП НД, ШПП, потолочного пароперегревателя правой стороны, замена потолочного пароперегревателя в районе КПП НД с уплотнениями слева, с заменой изоляции и обмуровки)» для нужд АО «ХРМК» (Лот №0601-РЕМ ДОХ-2025-ХРМК)</w:t>
      </w:r>
    </w:p>
    <w:p>
      <w:pPr>
        <w:pStyle w:val="Style41"/>
        <w:spacing w:lineRule="atLeast" w:line="225" w:before="0" w:after="120"/>
        <w:ind w:hanging="0" w:start="0" w:end="0"/>
        <w:contextualSpacing/>
        <w:rPr>
          <w:b/>
          <w:bCs/>
          <w:iCs/>
          <w:sz w:val="24"/>
          <w:szCs w:val="24"/>
        </w:rPr>
      </w:pPr>
      <w:r>
        <w:rPr>
          <w:b/>
          <w:bCs/>
          <w:iCs/>
          <w:sz w:val="24"/>
          <w:szCs w:val="24"/>
        </w:rPr>
      </w:r>
    </w:p>
    <w:p>
      <w:pPr>
        <w:pStyle w:val="Style41"/>
        <w:spacing w:lineRule="auto" w:line="240" w:before="0" w:after="120"/>
        <w:ind w:hanging="0" w:start="0" w:end="0"/>
        <w:contextualSpacing/>
        <w:rPr>
          <w:sz w:val="24"/>
          <w:szCs w:val="24"/>
        </w:rPr>
      </w:pPr>
      <w:r>
        <w:rPr>
          <w:b/>
          <w:sz w:val="24"/>
          <w:szCs w:val="24"/>
        </w:rPr>
        <w:t>КОЛИЧЕСТВО ПОДАННЫХ ЗАЯВОК НА УЧАСТИЕ В ЗАКУПКЕ: 1</w:t>
      </w:r>
      <w:r>
        <w:rPr>
          <w:sz w:val="24"/>
          <w:szCs w:val="24"/>
        </w:rPr>
        <w:t xml:space="preserve"> (одна) заявка.</w:t>
      </w:r>
    </w:p>
    <w:tbl>
      <w:tblPr>
        <w:tblW w:w="10206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1560"/>
        <w:gridCol w:w="8079"/>
      </w:tblGrid>
      <w:tr>
        <w:trPr>
          <w:tblHeader w:val="true"/>
          <w:trHeight w:val="420" w:hRule="atLeast"/>
        </w:trPr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7"/>
              <w:spacing w:before="0" w:after="0"/>
              <w:ind w:start="-81" w:end="0"/>
              <w:jc w:val="center"/>
              <w:rPr>
                <w:szCs w:val="22"/>
              </w:rPr>
            </w:pPr>
            <w:r>
              <w:rPr>
                <w:szCs w:val="22"/>
              </w:rPr>
              <w:t>№</w:t>
            </w:r>
          </w:p>
          <w:p>
            <w:pPr>
              <w:pStyle w:val="Style17"/>
              <w:spacing w:before="0" w:after="0"/>
              <w:ind w:start="-81" w:end="0"/>
              <w:jc w:val="center"/>
              <w:rPr>
                <w:szCs w:val="22"/>
              </w:rPr>
            </w:pPr>
            <w:r>
              <w:rPr>
                <w:szCs w:val="22"/>
              </w:rPr>
              <w:t>п/п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7"/>
              <w:spacing w:before="0" w:after="0"/>
              <w:jc w:val="center"/>
              <w:rPr>
                <w:szCs w:val="22"/>
              </w:rPr>
            </w:pPr>
            <w:r>
              <w:rPr>
                <w:szCs w:val="22"/>
              </w:rPr>
              <w:t>Дата и время регистрации заявки</w:t>
            </w:r>
          </w:p>
        </w:tc>
        <w:tc>
          <w:tcPr>
            <w:tcW w:w="80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7"/>
              <w:spacing w:before="0" w:after="0"/>
              <w:jc w:val="center"/>
              <w:rPr>
                <w:szCs w:val="22"/>
              </w:rPr>
            </w:pPr>
            <w:r>
              <w:rPr>
                <w:szCs w:val="22"/>
              </w:rPr>
              <w:t>Наименование, адрес и ИНН Участника и/или идентификационный номер его заявки</w:t>
            </w:r>
          </w:p>
        </w:tc>
      </w:tr>
      <w:tr>
        <w:trPr>
          <w:trHeight w:val="420" w:hRule="atLeast"/>
        </w:trPr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7"/>
              <w:spacing w:before="0" w:after="0"/>
              <w:ind w:start="-81" w:end="0"/>
              <w:jc w:val="center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1.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05.02.2025 12:18</w:t>
            </w:r>
          </w:p>
        </w:tc>
        <w:tc>
          <w:tcPr>
            <w:tcW w:w="80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/>
              <w:ind w:hanging="0" w:end="0"/>
              <w:jc w:val="start"/>
              <w:rPr/>
            </w:pPr>
            <w:r>
              <w:rPr>
                <w:b/>
                <w:sz w:val="22"/>
                <w:szCs w:val="22"/>
              </w:rPr>
              <w:t>ООО «ВСТ»</w:t>
            </w:r>
          </w:p>
          <w:p>
            <w:pPr>
              <w:pStyle w:val="Normal"/>
              <w:widowControl w:val="false"/>
              <w:autoSpaceDE w:val="false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(129085, г. Москва, пр-кт. Мира, д. 101, стр. 1, эт. 4, пом. 1, ком. 14, оф. 149) </w:t>
            </w:r>
          </w:p>
          <w:p>
            <w:pPr>
              <w:pStyle w:val="Normal"/>
              <w:widowControl w:val="false"/>
              <w:autoSpaceDE w:val="false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ИНН 9715381791</w:t>
            </w:r>
          </w:p>
        </w:tc>
      </w:tr>
    </w:tbl>
    <w:p>
      <w:pPr>
        <w:pStyle w:val="Normal"/>
        <w:suppressAutoHyphens w:val="true"/>
        <w:spacing w:lineRule="auto" w:line="240" w:before="120" w:after="0"/>
        <w:ind w:hanging="0" w:end="0"/>
        <w:rPr/>
      </w:pPr>
      <w:r>
        <w:rPr>
          <w:b/>
          <w:sz w:val="24"/>
          <w:szCs w:val="24"/>
        </w:rPr>
        <w:t>КОЛИЧЕСТВО ОТКЛОНЕННЫХ ЗАЯВОК: 0</w:t>
      </w:r>
      <w:r>
        <w:rPr>
          <w:sz w:val="24"/>
          <w:szCs w:val="24"/>
        </w:rPr>
        <w:t xml:space="preserve"> (ноль) заявок. </w:t>
      </w:r>
    </w:p>
    <w:p>
      <w:pPr>
        <w:pStyle w:val="Normal"/>
        <w:suppressAutoHyphens w:val="true"/>
        <w:spacing w:lineRule="auto" w:line="240"/>
        <w:ind w:hanging="0" w:end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24"/>
        <w:ind w:hanging="0" w:end="0"/>
        <w:rPr>
          <w:b/>
          <w:caps/>
          <w:sz w:val="24"/>
        </w:rPr>
      </w:pPr>
      <w:r>
        <w:rPr>
          <w:b/>
          <w:caps/>
          <w:sz w:val="24"/>
        </w:rPr>
        <w:t xml:space="preserve">ВОПРОСЫ, ВЫНОСИМЫЕ НА РАССМОТРЕНИЕ ЗАКУПОЧНОЙ КОМИССИИ: </w:t>
      </w:r>
    </w:p>
    <w:p>
      <w:pPr>
        <w:pStyle w:val="Normal"/>
        <w:spacing w:lineRule="auto" w:line="240"/>
        <w:ind w:hanging="0" w:end="0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</w:r>
    </w:p>
    <w:p>
      <w:pPr>
        <w:pStyle w:val="BodyText"/>
        <w:rPr/>
      </w:pPr>
      <w:r>
        <w:rPr>
          <w:b/>
          <w:sz w:val="24"/>
        </w:rPr>
        <w:t xml:space="preserve">ВОПРОС №1. О рассмотрении результатов оценки заявок </w:t>
      </w:r>
    </w:p>
    <w:p>
      <w:pPr>
        <w:pStyle w:val="Normal"/>
        <w:keepNext w:val="true"/>
        <w:spacing w:lineRule="auto" w:line="240"/>
        <w:ind w:hanging="0" w:end="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keepNext w:val="true"/>
        <w:spacing w:lineRule="auto" w:line="240"/>
        <w:ind w:hanging="0" w:end="0"/>
        <w:rPr>
          <w:b/>
          <w:sz w:val="24"/>
          <w:szCs w:val="24"/>
        </w:rPr>
      </w:pPr>
      <w:r>
        <w:rPr>
          <w:b/>
          <w:sz w:val="24"/>
          <w:szCs w:val="24"/>
        </w:rPr>
        <w:t>РЕШИЛИ:</w:t>
      </w:r>
    </w:p>
    <w:p>
      <w:pPr>
        <w:pStyle w:val="251"/>
        <w:keepNext w:val="true"/>
        <w:numPr>
          <w:ilvl w:val="0"/>
          <w:numId w:val="4"/>
        </w:numPr>
        <w:tabs>
          <w:tab w:val="clear" w:pos="567"/>
          <w:tab w:val="left" w:pos="426" w:leader="none"/>
          <w:tab w:val="left" w:pos="709" w:leader="none"/>
        </w:tabs>
        <w:ind w:hanging="0" w:start="0" w:end="0"/>
        <w:rPr>
          <w:szCs w:val="24"/>
        </w:rPr>
      </w:pPr>
      <w:r>
        <w:rPr>
          <w:szCs w:val="24"/>
        </w:rPr>
        <w:t>Признать объем полученной информации достаточным для принятия решения.</w:t>
      </w:r>
    </w:p>
    <w:p>
      <w:pPr>
        <w:pStyle w:val="251"/>
        <w:keepNext w:val="true"/>
        <w:numPr>
          <w:ilvl w:val="0"/>
          <w:numId w:val="4"/>
        </w:numPr>
        <w:tabs>
          <w:tab w:val="clear" w:pos="567"/>
          <w:tab w:val="left" w:pos="426" w:leader="none"/>
          <w:tab w:val="left" w:pos="709" w:leader="none"/>
        </w:tabs>
        <w:spacing w:before="0" w:after="120"/>
        <w:ind w:hanging="0" w:start="0" w:end="0"/>
        <w:rPr>
          <w:szCs w:val="24"/>
          <w:shd w:fill="FFFF99" w:val="clear"/>
        </w:rPr>
      </w:pPr>
      <w:r>
        <w:rPr>
          <w:szCs w:val="24"/>
          <w:shd w:fill="FFFF99" w:val="clear"/>
        </w:rPr>
        <w:t>Принять к рассмотрению заявку следующего Участника:</w:t>
      </w:r>
    </w:p>
    <w:tbl>
      <w:tblPr>
        <w:tblW w:w="1024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46"/>
        <w:gridCol w:w="1454"/>
        <w:gridCol w:w="5917"/>
        <w:gridCol w:w="2126"/>
      </w:tblGrid>
      <w:tr>
        <w:trPr>
          <w:tblHeader w:val="true"/>
          <w:trHeight w:val="758" w:hRule="atLeast"/>
        </w:trPr>
        <w:tc>
          <w:tcPr>
            <w:tcW w:w="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firstLine="34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</w:p>
          <w:p>
            <w:pPr>
              <w:pStyle w:val="Normal"/>
              <w:spacing w:lineRule="auto" w:line="240"/>
              <w:ind w:firstLine="34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п/п</w:t>
            </w:r>
          </w:p>
        </w:tc>
        <w:tc>
          <w:tcPr>
            <w:tcW w:w="1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107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Дата и время регистрации заявки</w:t>
            </w:r>
          </w:p>
        </w:tc>
        <w:tc>
          <w:tcPr>
            <w:tcW w:w="59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107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Наименование, адрес и ИНН Участника и/или идентификационный номер его заявки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Цена заявки, руб. без НДС</w:t>
            </w:r>
          </w:p>
        </w:tc>
      </w:tr>
      <w:tr>
        <w:trPr>
          <w:trHeight w:val="723" w:hRule="atLeast"/>
        </w:trPr>
        <w:tc>
          <w:tcPr>
            <w:tcW w:w="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firstLine="34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05.02.2025 12:18</w:t>
            </w:r>
          </w:p>
        </w:tc>
        <w:tc>
          <w:tcPr>
            <w:tcW w:w="59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/>
              <w:ind w:hanging="0" w:end="0"/>
              <w:jc w:val="star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ООО «ВСТ»</w:t>
            </w:r>
          </w:p>
          <w:p>
            <w:pPr>
              <w:pStyle w:val="Normal"/>
              <w:widowControl w:val="false"/>
              <w:autoSpaceDE w:val="false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(129085, г. Москва, пр-кт. Мира, д. 101, стр. 1, эт. 4, пом. 1, ком. 14, оф. 149) </w:t>
            </w:r>
          </w:p>
          <w:p>
            <w:pPr>
              <w:pStyle w:val="Normal"/>
              <w:widowControl w:val="false"/>
              <w:autoSpaceDE w:val="false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ИНН 9715381791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/>
              <w:ind w:hanging="62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291 341 103,00</w:t>
            </w:r>
          </w:p>
        </w:tc>
      </w:tr>
    </w:tbl>
    <w:p>
      <w:pPr>
        <w:pStyle w:val="BodyText"/>
        <w:tabs>
          <w:tab w:val="clear" w:pos="9360"/>
          <w:tab w:val="left" w:pos="426" w:leader="none"/>
          <w:tab w:val="right" w:pos="567" w:leader="none"/>
        </w:tabs>
        <w:ind w:firstLine="142" w:start="-142" w:end="-1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suppressAutoHyphens w:val="true"/>
        <w:spacing w:lineRule="auto" w:line="240"/>
        <w:ind w:hanging="0" w:end="0"/>
        <w:rPr/>
      </w:pPr>
      <w:r>
        <w:rPr>
          <w:b/>
          <w:sz w:val="24"/>
          <w:szCs w:val="24"/>
        </w:rPr>
        <w:t xml:space="preserve">ВОПРОС №2. О признании заявки соответствующей условиям Документации о закупке </w:t>
      </w:r>
    </w:p>
    <w:p>
      <w:pPr>
        <w:pStyle w:val="Normal"/>
        <w:keepNext w:val="true"/>
        <w:spacing w:lineRule="auto" w:line="240"/>
        <w:ind w:hanging="360" w:start="360" w:end="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keepNext w:val="true"/>
        <w:spacing w:lineRule="auto" w:line="240"/>
        <w:ind w:hanging="360" w:start="360" w:end="0"/>
        <w:rPr>
          <w:b/>
          <w:sz w:val="24"/>
          <w:szCs w:val="24"/>
        </w:rPr>
      </w:pPr>
      <w:r>
        <w:rPr>
          <w:b/>
          <w:sz w:val="24"/>
          <w:szCs w:val="24"/>
        </w:rPr>
        <w:t>РЕШИЛИ:</w:t>
      </w:r>
    </w:p>
    <w:p>
      <w:pPr>
        <w:pStyle w:val="Normal"/>
        <w:widowControl w:val="false"/>
        <w:autoSpaceDE w:val="false"/>
        <w:spacing w:lineRule="auto" w:line="240"/>
        <w:ind w:hanging="0" w:end="0"/>
        <w:rPr>
          <w:rFonts w:eastAsia="Calibri"/>
          <w:b/>
          <w:sz w:val="24"/>
          <w:szCs w:val="24"/>
        </w:rPr>
      </w:pPr>
      <w:r>
        <w:rPr>
          <w:sz w:val="24"/>
          <w:szCs w:val="24"/>
        </w:rPr>
        <w:t xml:space="preserve">Признать заявку ООО «ВСТ», соответствующей условиям Документации о закупке и принять её к дальнейшему рассмотрению. </w:t>
      </w:r>
    </w:p>
    <w:p>
      <w:pPr>
        <w:pStyle w:val="BodyText"/>
        <w:tabs>
          <w:tab w:val="clear" w:pos="9360"/>
          <w:tab w:val="left" w:pos="426" w:leader="none"/>
          <w:tab w:val="right" w:pos="567" w:leader="none"/>
        </w:tabs>
        <w:ind w:firstLine="142" w:start="-142" w:end="-1"/>
        <w:rPr>
          <w:rFonts w:eastAsia="Calibri"/>
          <w:b/>
          <w:sz w:val="24"/>
          <w:szCs w:val="24"/>
        </w:rPr>
      </w:pPr>
      <w:r>
        <w:rPr>
          <w:rFonts w:eastAsia="Calibri"/>
          <w:b/>
          <w:sz w:val="24"/>
          <w:szCs w:val="24"/>
        </w:rPr>
      </w:r>
    </w:p>
    <w:p>
      <w:pPr>
        <w:pStyle w:val="Normal"/>
        <w:tabs>
          <w:tab w:val="clear" w:pos="567"/>
          <w:tab w:val="right" w:pos="9360" w:leader="none"/>
        </w:tabs>
        <w:spacing w:lineRule="auto" w:line="240"/>
        <w:ind w:hanging="0" w:end="0"/>
        <w:rPr>
          <w:b/>
          <w:sz w:val="24"/>
          <w:szCs w:val="24"/>
        </w:rPr>
      </w:pPr>
      <w:r>
        <w:rPr>
          <w:b/>
          <w:sz w:val="24"/>
          <w:szCs w:val="24"/>
        </w:rPr>
        <w:t>ВОПРОС №3. О признании закупки несостоявшейся</w:t>
      </w:r>
    </w:p>
    <w:p>
      <w:pPr>
        <w:pStyle w:val="Normal"/>
        <w:keepNext w:val="true"/>
        <w:tabs>
          <w:tab w:val="clear" w:pos="567"/>
          <w:tab w:val="left" w:pos="709" w:leader="none"/>
        </w:tabs>
        <w:spacing w:lineRule="auto" w:line="240"/>
        <w:ind w:hanging="0" w:end="0"/>
        <w:rPr>
          <w:b/>
          <w:sz w:val="24"/>
          <w:szCs w:val="24"/>
        </w:rPr>
      </w:pPr>
      <w:r>
        <w:rPr>
          <w:b/>
          <w:sz w:val="24"/>
          <w:szCs w:val="24"/>
        </w:rPr>
        <w:t>РЕШИЛИ:</w:t>
      </w:r>
    </w:p>
    <w:p>
      <w:pPr>
        <w:pStyle w:val="Normal"/>
        <w:tabs>
          <w:tab w:val="clear" w:pos="567"/>
          <w:tab w:val="left" w:pos="709" w:leader="none"/>
        </w:tabs>
        <w:spacing w:lineRule="auto" w:line="240"/>
        <w:ind w:hanging="0" w:end="0"/>
        <w:rPr>
          <w:sz w:val="24"/>
          <w:szCs w:val="24"/>
        </w:rPr>
      </w:pPr>
      <w:r>
        <w:rPr>
          <w:sz w:val="24"/>
          <w:szCs w:val="24"/>
        </w:rPr>
        <w:t>Признать закупку несостоявшейся на основании п. 4.15.1 «а» Документации о закупке, так как по окончанию срока подачи заявок поступило менее 2 (двух) заявок.</w:t>
      </w:r>
    </w:p>
    <w:p>
      <w:pPr>
        <w:pStyle w:val="Normal"/>
        <w:tabs>
          <w:tab w:val="clear" w:pos="567"/>
          <w:tab w:val="right" w:pos="9360" w:leader="none"/>
        </w:tabs>
        <w:spacing w:lineRule="auto" w:line="240"/>
        <w:ind w:hanging="0" w:end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tabs>
          <w:tab w:val="clear" w:pos="9360"/>
          <w:tab w:val="left" w:pos="426" w:leader="none"/>
          <w:tab w:val="right" w:pos="567" w:leader="none"/>
        </w:tabs>
        <w:ind w:firstLine="142" w:start="-142" w:end="-1"/>
        <w:rPr>
          <w:b/>
          <w:bCs/>
          <w:iCs/>
          <w:sz w:val="24"/>
        </w:rPr>
      </w:pPr>
      <w:r>
        <w:rPr>
          <w:b/>
          <w:bCs/>
          <w:iCs/>
          <w:sz w:val="24"/>
        </w:rPr>
        <w:t>ВОПРОС №4. О заключении договора с единственным участником закупки</w:t>
      </w:r>
    </w:p>
    <w:p>
      <w:pPr>
        <w:pStyle w:val="BodyText"/>
        <w:tabs>
          <w:tab w:val="clear" w:pos="9360"/>
          <w:tab w:val="left" w:pos="426" w:leader="none"/>
          <w:tab w:val="right" w:pos="567" w:leader="none"/>
        </w:tabs>
        <w:ind w:firstLine="142" w:start="-142" w:end="-1"/>
        <w:rPr>
          <w:b/>
          <w:bCs/>
          <w:iCs/>
          <w:sz w:val="24"/>
        </w:rPr>
      </w:pPr>
      <w:r>
        <w:rPr>
          <w:b/>
          <w:bCs/>
          <w:iCs/>
          <w:sz w:val="24"/>
        </w:rPr>
      </w:r>
    </w:p>
    <w:p>
      <w:pPr>
        <w:pStyle w:val="Normal"/>
        <w:tabs>
          <w:tab w:val="clear" w:pos="567"/>
          <w:tab w:val="left" w:pos="709" w:leader="none"/>
        </w:tabs>
        <w:spacing w:lineRule="auto" w:line="240"/>
        <w:ind w:hanging="0" w:end="0"/>
        <w:rPr>
          <w:bCs/>
          <w:iCs/>
          <w:sz w:val="24"/>
          <w:szCs w:val="24"/>
        </w:rPr>
      </w:pPr>
      <w:r>
        <w:rPr>
          <w:b/>
          <w:bCs/>
          <w:iCs/>
          <w:sz w:val="24"/>
          <w:szCs w:val="24"/>
        </w:rPr>
        <w:t>РЕШИЛИ:</w:t>
      </w:r>
    </w:p>
    <w:p>
      <w:pPr>
        <w:pStyle w:val="Normal"/>
        <w:numPr>
          <w:ilvl w:val="0"/>
          <w:numId w:val="9"/>
        </w:numPr>
        <w:tabs>
          <w:tab w:val="clear" w:pos="567"/>
        </w:tabs>
        <w:suppressAutoHyphens w:val="true"/>
        <w:spacing w:lineRule="auto" w:line="240"/>
        <w:ind w:hanging="0" w:start="0" w:end="0"/>
        <w:rPr>
          <w:sz w:val="24"/>
          <w:szCs w:val="24"/>
        </w:rPr>
      </w:pPr>
      <w:r>
        <w:rPr>
          <w:bCs/>
          <w:sz w:val="24"/>
          <w:szCs w:val="24"/>
        </w:rPr>
        <w:t>Заключить договор по лоту: «ОКПД2 33.12.19.000 Выполнение работ по модернизации основного и вспомогательного оборудования энергоблока ст. №2 ХТЭЦ-3 (замена КПП НД (1ст.) - левая ст., КПП НД (2ст.) - левая ст., замена подвесной системы КПП ВД, КПП НД, ШПП, потолочного пароперегревателя правой стороны, замена потолочного пароперегревателя в районе КПП НД с уплотнениями слева, с заменой изоляции и обмуровки)» для нужд АО «ХРМК» (Лот №0601-РЕМ ДОХ-2025-ХРМК</w:t>
      </w:r>
      <w:r>
        <w:rPr>
          <w:b/>
          <w:bCs/>
          <w:sz w:val="24"/>
          <w:szCs w:val="24"/>
        </w:rPr>
        <w:t xml:space="preserve">) </w:t>
      </w:r>
      <w:r>
        <w:rPr>
          <w:sz w:val="24"/>
          <w:szCs w:val="24"/>
        </w:rPr>
        <w:t>с единственным участником закупки –</w:t>
      </w:r>
      <w:r>
        <w:rPr>
          <w:bCs/>
          <w:sz w:val="24"/>
          <w:szCs w:val="24"/>
        </w:rPr>
        <w:t xml:space="preserve"> </w:t>
      </w:r>
      <w:r>
        <w:rPr>
          <w:b/>
          <w:sz w:val="24"/>
          <w:szCs w:val="24"/>
        </w:rPr>
        <w:t>Общество с ограниченной ответственностью «ВостокСтройТехнологии»</w:t>
      </w:r>
      <w:r>
        <w:rPr>
          <w:sz w:val="24"/>
          <w:szCs w:val="24"/>
        </w:rPr>
        <w:t xml:space="preserve"> (129085, г. Москва, пр-кт. Мира, д. 101, стр. 1, эт. 4, пом. 1, ком. 14, оф. 149, ИНН 9715381791) на сумму </w:t>
      </w:r>
      <w:r>
        <w:rPr>
          <w:bCs/>
          <w:sz w:val="24"/>
          <w:szCs w:val="24"/>
        </w:rPr>
        <w:t xml:space="preserve">не более </w:t>
      </w:r>
      <w:r>
        <w:rPr>
          <w:b/>
          <w:sz w:val="24"/>
          <w:szCs w:val="24"/>
        </w:rPr>
        <w:t>291 341 103,00</w:t>
      </w:r>
      <w:r>
        <w:rPr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руб. без учета НДС. </w:t>
      </w:r>
    </w:p>
    <w:p>
      <w:pPr>
        <w:pStyle w:val="Normal"/>
        <w:numPr>
          <w:ilvl w:val="0"/>
          <w:numId w:val="9"/>
        </w:numPr>
        <w:tabs>
          <w:tab w:val="clear" w:pos="567"/>
        </w:tabs>
        <w:suppressAutoHyphens w:val="true"/>
        <w:spacing w:lineRule="auto" w:line="240"/>
        <w:ind w:hanging="0" w:start="0" w:end="0"/>
        <w:rPr>
          <w:sz w:val="24"/>
          <w:szCs w:val="24"/>
        </w:rPr>
      </w:pPr>
      <w:r>
        <w:rPr>
          <w:sz w:val="24"/>
          <w:szCs w:val="24"/>
        </w:rPr>
        <w:t>Рекомендовать Инициатору договора провести преддоговорные переговоры с ООО «ВСТ» на предмет дополнительного снижения стоимости заявки без изменения остальных условий заявки, с обязательным предоставлением Протокола преддоговорных переговоров в адрес секретаря Закупочной комиссии в срок не позднее 2-х календарных дней с момента проведения переговоров / подписания протокола.</w:t>
      </w:r>
    </w:p>
    <w:p>
      <w:pPr>
        <w:pStyle w:val="Normal"/>
        <w:numPr>
          <w:ilvl w:val="0"/>
          <w:numId w:val="9"/>
        </w:numPr>
        <w:tabs>
          <w:tab w:val="clear" w:pos="567"/>
          <w:tab w:val="left" w:pos="284" w:leader="none"/>
          <w:tab w:val="left" w:pos="360" w:leader="none"/>
        </w:tabs>
        <w:suppressAutoHyphens w:val="true"/>
        <w:spacing w:lineRule="auto" w:line="240"/>
        <w:ind w:hanging="0" w:start="0" w:end="0"/>
        <w:rPr>
          <w:bCs/>
          <w:sz w:val="24"/>
          <w:szCs w:val="24"/>
        </w:rPr>
      </w:pPr>
      <w:r>
        <w:rPr>
          <w:sz w:val="24"/>
          <w:szCs w:val="24"/>
        </w:rPr>
        <w:t xml:space="preserve">Инициатору договора обеспечить подписание договора не ранее чем через 10 (десять) календарных дней и не позднее 20 (двадцати) календарных дней после официального размещения итогового протокола по результатам закупки, с учетом результатов преддоговорных переговоров (в случае проведения таковых). </w:t>
      </w:r>
    </w:p>
    <w:p>
      <w:pPr>
        <w:pStyle w:val="Normal"/>
        <w:numPr>
          <w:ilvl w:val="0"/>
          <w:numId w:val="9"/>
        </w:numPr>
        <w:tabs>
          <w:tab w:val="clear" w:pos="567"/>
          <w:tab w:val="left" w:pos="284" w:leader="none"/>
          <w:tab w:val="left" w:pos="360" w:leader="none"/>
        </w:tabs>
        <w:suppressAutoHyphens w:val="true"/>
        <w:spacing w:lineRule="auto" w:line="240"/>
        <w:ind w:hanging="0" w:start="0" w:end="0"/>
        <w:rPr>
          <w:bCs/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Единственному участнику закупки – ООО «ВСТ»  в срок не позднее 3 (трех) рабочих дней с даты официального размещения итогового протокола по результатам закупки обеспечить направление по адресу, указанному в Документации о закупке, информацию о цепочке собственников, включая бенефициаров (в том числе конечных), по форме и с приложением подтверждающих документов согласно Документации о закупке, а также обеспечить предоставление иных документов в установленные сроки до заключения договора в соответствии с подразделом 5.2 Документации о закупке.</w:t>
      </w:r>
    </w:p>
    <w:p>
      <w:pPr>
        <w:pStyle w:val="BodyText"/>
        <w:tabs>
          <w:tab w:val="clear" w:pos="9360"/>
          <w:tab w:val="left" w:pos="426" w:leader="none"/>
          <w:tab w:val="right" w:pos="567" w:leader="none"/>
        </w:tabs>
        <w:ind w:firstLine="142" w:start="-142" w:end="-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BodyText"/>
        <w:tabs>
          <w:tab w:val="clear" w:pos="9360"/>
          <w:tab w:val="left" w:pos="426" w:leader="none"/>
          <w:tab w:val="right" w:pos="567" w:leader="none"/>
        </w:tabs>
        <w:ind w:end="-1"/>
        <w:rPr>
          <w:b/>
          <w:sz w:val="24"/>
        </w:rPr>
      </w:pPr>
      <w:r>
        <w:rPr>
          <w:b/>
          <w:sz w:val="24"/>
        </w:rPr>
      </w:r>
    </w:p>
    <w:p>
      <w:pPr>
        <w:pStyle w:val="BodyText"/>
        <w:tabs>
          <w:tab w:val="clear" w:pos="9360"/>
          <w:tab w:val="left" w:pos="426" w:leader="none"/>
          <w:tab w:val="right" w:pos="567" w:leader="none"/>
        </w:tabs>
        <w:ind w:firstLine="142" w:start="-142" w:end="-1"/>
        <w:rPr/>
      </w:pPr>
      <w:r>
        <w:rPr>
          <w:b/>
          <w:sz w:val="24"/>
        </w:rPr>
        <w:t>/Секретарь Закупочной комиссии                                                                                  Дорохова О.В.</w:t>
      </w:r>
    </w:p>
    <w:sectPr>
      <w:footerReference w:type="default" r:id="rId3"/>
      <w:type w:val="nextPage"/>
      <w:pgSz w:w="11906" w:h="16838"/>
      <w:pgMar w:left="1134" w:right="567" w:gutter="0" w:header="0" w:top="1135" w:footer="164" w:bottom="851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Wingdings">
    <w:charset w:val="02"/>
    <w:family w:val="auto"/>
    <w:pitch w:val="variable"/>
  </w:font>
  <w:font w:name="Courier New">
    <w:charset w:val="cc" w:characterSet="windows-1251"/>
    <w:family w:val="modern"/>
    <w:pitch w:val="default"/>
  </w:font>
  <w:font w:name="Calibri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  <w:font w:name="Cambria">
    <w:charset w:val="cc" w:characterSet="windows-1251"/>
    <w:family w:val="roman"/>
    <w:pitch w:val="variable"/>
  </w:font>
  <w:font w:name="Courier New">
    <w:charset w:val="cc" w:characterSet="windows-125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i/>
        <w:i/>
      </w:rPr>
    </w:pPr>
    <w:r>
      <w:rPr>
        <w:i/>
      </w:rPr>
      <w:t xml:space="preserve">Стр. </w:t>
    </w:r>
    <w:r>
      <w:rPr>
        <w:bCs/>
        <w:i/>
        <w:sz w:val="24"/>
        <w:szCs w:val="24"/>
      </w:rPr>
      <w:fldChar w:fldCharType="begin"/>
    </w:r>
    <w:r>
      <w:rPr>
        <w:sz w:val="24"/>
        <w:i/>
        <w:szCs w:val="24"/>
        <w:bCs/>
      </w:rPr>
      <w:instrText xml:space="preserve"> PAGE </w:instrText>
    </w:r>
    <w:r>
      <w:rPr>
        <w:sz w:val="24"/>
        <w:i/>
        <w:szCs w:val="24"/>
        <w:bCs/>
      </w:rPr>
      <w:fldChar w:fldCharType="separate"/>
    </w:r>
    <w:r>
      <w:rPr>
        <w:sz w:val="24"/>
        <w:i/>
        <w:szCs w:val="24"/>
        <w:bCs/>
      </w:rPr>
      <w:t>2</w:t>
    </w:r>
    <w:r>
      <w:rPr>
        <w:sz w:val="24"/>
        <w:i/>
        <w:szCs w:val="24"/>
        <w:bCs/>
      </w:rPr>
      <w:fldChar w:fldCharType="end"/>
    </w:r>
    <w:r>
      <w:rPr>
        <w:i/>
      </w:rPr>
      <w:t xml:space="preserve"> из </w:t>
    </w:r>
    <w:r>
      <w:rPr>
        <w:bCs/>
        <w:i/>
        <w:sz w:val="24"/>
        <w:szCs w:val="24"/>
      </w:rPr>
      <w:fldChar w:fldCharType="begin"/>
    </w:r>
    <w:r>
      <w:rPr>
        <w:sz w:val="24"/>
        <w:i/>
        <w:szCs w:val="24"/>
        <w:bCs/>
      </w:rPr>
      <w:instrText xml:space="preserve"> NUMPAGES \* ARABIC </w:instrText>
    </w:r>
    <w:r>
      <w:rPr>
        <w:sz w:val="24"/>
        <w:i/>
        <w:szCs w:val="24"/>
        <w:bCs/>
      </w:rPr>
      <w:fldChar w:fldCharType="separate"/>
    </w:r>
    <w:r>
      <w:rPr>
        <w:sz w:val="24"/>
        <w:i/>
        <w:szCs w:val="24"/>
        <w:bCs/>
      </w:rPr>
      <w:t>2</w:t>
    </w:r>
    <w:r>
      <w:rPr>
        <w:sz w:val="24"/>
        <w:i/>
        <w:szCs w:val="24"/>
        <w:bCs/>
      </w:rPr>
      <w:fldChar w:fldCharType="end"/>
    </w:r>
  </w:p>
  <w:p>
    <w:pPr>
      <w:pStyle w:val="Footer"/>
      <w:jc w:val="end"/>
      <w:rPr>
        <w:i/>
        <w:i/>
      </w:rPr>
    </w:pPr>
    <w:r>
      <w:rPr>
        <w:i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432"/>
        </w:tabs>
        <w:ind w:start="432" w:hanging="432"/>
      </w:pPr>
      <w:rPr/>
    </w:lvl>
    <w:lvl w:ilvl="1">
      <w:start w:val="1"/>
      <w:numFmt w:val="decimal"/>
      <w:lvlText w:val="%1.%2."/>
      <w:lvlJc w:val="start"/>
      <w:pPr>
        <w:tabs>
          <w:tab w:val="num" w:pos="576"/>
        </w:tabs>
        <w:ind w:start="576" w:hanging="576"/>
      </w:pPr>
      <w:rPr/>
    </w:lvl>
    <w:lvl w:ilvl="2">
      <w:start w:val="1"/>
      <w:numFmt w:val="decimal"/>
      <w:lvlText w:val="%1.%2.%3.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864"/>
        </w:tabs>
        <w:ind w:start="864" w:hanging="864"/>
      </w:pPr>
      <w:rPr/>
    </w:lvl>
    <w:lvl w:ilvl="4">
      <w:start w:val="1"/>
      <w:pStyle w:val="Heading5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pStyle w:val="Heading6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pStyle w:val="Heading7"/>
      <w:numFmt w:val="decimal"/>
      <w:lvlText w:val="%1.%2.%3.%4.%5.%6.%7"/>
      <w:lvlJc w:val="start"/>
      <w:pPr>
        <w:tabs>
          <w:tab w:val="num" w:pos="1296"/>
        </w:tabs>
        <w:ind w:start="1296" w:hanging="1296"/>
      </w:pPr>
      <w:rPr/>
    </w:lvl>
    <w:lvl w:ilvl="7">
      <w:start w:val="1"/>
      <w:pStyle w:val="Heading8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pStyle w:val="Heading9"/>
      <w:numFmt w:val="decimal"/>
      <w:lvlText w:val="%1.%2.%3.%4.%5.%6.%7.%8.%9"/>
      <w:lvlJc w:val="start"/>
      <w:pPr>
        <w:tabs>
          <w:tab w:val="num" w:pos="1584"/>
        </w:tabs>
        <w:ind w:start="1584" w:hanging="1584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926"/>
        </w:tabs>
        <w:ind w:start="926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sz w:val="24"/>
        <w:b w:val="false"/>
        <w:szCs w:val="24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sz w:val="22"/>
        <w:i w:val="false"/>
        <w:b w:val="false"/>
        <w:szCs w:val="22"/>
        <w:rFonts w:cs="Times New Roman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567"/>
      </w:pPr>
      <w:rPr/>
    </w:lvl>
    <w:lvl w:ilvl="1">
      <w:start w:val="1"/>
      <w:numFmt w:val="decimal"/>
      <w:lvlText w:val="%1.%2"/>
      <w:lvlJc w:val="start"/>
      <w:pPr>
        <w:tabs>
          <w:tab w:val="num" w:pos="567"/>
        </w:tabs>
        <w:ind w:start="567" w:hanging="567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/>
    </w:lvl>
    <w:lvl w:ilvl="3">
      <w:start w:val="1"/>
      <w:numFmt w:val="decimal"/>
      <w:lvlText w:val="%1.%2.%3.%4"/>
      <w:lvlJc w:val="start"/>
      <w:pPr>
        <w:tabs>
          <w:tab w:val="num" w:pos="1701"/>
        </w:tabs>
        <w:ind w:start="1701" w:hanging="1134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1134"/>
        </w:tabs>
        <w:ind w:start="1134" w:hanging="1134"/>
      </w:pPr>
      <w:rPr/>
    </w:lvl>
    <w:lvl w:ilvl="1">
      <w:start w:val="1"/>
      <w:numFmt w:val="decimal"/>
      <w:lvlText w:val="%1.%2"/>
      <w:lvlJc w:val="start"/>
      <w:pPr>
        <w:tabs>
          <w:tab w:val="num" w:pos="1134"/>
        </w:tabs>
        <w:ind w:start="1134" w:hanging="1134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>
        <w:i w:val="false"/>
        <w:b w:val="false"/>
      </w:rPr>
    </w:lvl>
    <w:lvl w:ilvl="3">
      <w:start w:val="1"/>
      <w:numFmt w:val="decimal"/>
      <w:lvlText w:val="%1.%2.%3.%4"/>
      <w:lvlJc w:val="start"/>
      <w:pPr>
        <w:tabs>
          <w:tab w:val="num" w:pos="1134"/>
        </w:tabs>
        <w:ind w:start="1134" w:hanging="1134"/>
      </w:pPr>
      <w:rPr>
        <w:i w:val="false"/>
        <w:b w:val="false"/>
      </w:rPr>
    </w:lvl>
    <w:lvl w:ilvl="4">
      <w:start w:val="1"/>
      <w:numFmt w:val="lowerLetter"/>
      <w:lvlText w:val="%5)"/>
      <w:lvlJc w:val="start"/>
      <w:pPr>
        <w:tabs>
          <w:tab w:val="num" w:pos="1701"/>
        </w:tabs>
        <w:ind w:start="1701" w:hanging="567"/>
      </w:pPr>
      <w:rPr/>
    </w:lvl>
    <w:lvl w:ilvl="5">
      <w:start w:val="1"/>
      <w:numFmt w:val="decimal"/>
      <w:lvlText w:val="%1.%2.%3.%4.%5.%6."/>
      <w:lvlJc w:val="start"/>
      <w:pPr>
        <w:tabs>
          <w:tab w:val="num" w:pos="396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468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540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6120"/>
        </w:tabs>
        <w:ind w:start="4320" w:hanging="1440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1430"/>
        </w:tabs>
        <w:ind w:start="1430" w:hanging="360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sz w:val="24"/>
        <w:i w:val="false"/>
        <w:b w:val="fals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567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360"/>
      <w:ind w:firstLine="567" w:start="0" w:end="0"/>
      <w:jc w:val="both"/>
    </w:pPr>
    <w:rPr>
      <w:rFonts w:ascii="Times New Roman" w:hAnsi="Times New Roman" w:eastAsia="Times New Roman" w:cs="Times New Roman"/>
      <w:color w:val="auto"/>
      <w:sz w:val="28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pageBreakBefore/>
      <w:numPr>
        <w:ilvl w:val="0"/>
        <w:numId w:val="7"/>
      </w:numPr>
      <w:suppressAutoHyphens w:val="true"/>
      <w:spacing w:lineRule="auto" w:line="240" w:before="480" w:after="240"/>
      <w:jc w:val="start"/>
      <w:outlineLvl w:val="0"/>
    </w:pPr>
    <w:rPr>
      <w:rFonts w:ascii="Arial" w:hAnsi="Arial" w:cs="Arial"/>
      <w:b/>
      <w:kern w:val="2"/>
      <w:sz w:val="40"/>
    </w:rPr>
  </w:style>
  <w:style w:type="paragraph" w:styleId="Heading2">
    <w:name w:val="heading 2"/>
    <w:basedOn w:val="Normal"/>
    <w:next w:val="Normal"/>
    <w:qFormat/>
    <w:pPr>
      <w:keepNext w:val="true"/>
      <w:numPr>
        <w:ilvl w:val="0"/>
        <w:numId w:val="7"/>
      </w:numPr>
      <w:suppressAutoHyphens w:val="true"/>
      <w:spacing w:lineRule="auto" w:line="240" w:before="360" w:after="120"/>
      <w:jc w:val="start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 w:val="true"/>
      <w:numPr>
        <w:ilvl w:val="0"/>
        <w:numId w:val="6"/>
      </w:numPr>
      <w:suppressAutoHyphens w:val="true"/>
      <w:spacing w:lineRule="auto" w:line="240" w:before="120" w:after="120"/>
      <w:jc w:val="start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 w:val="true"/>
      <w:numPr>
        <w:ilvl w:val="0"/>
        <w:numId w:val="6"/>
      </w:numPr>
      <w:tabs>
        <w:tab w:val="clear" w:pos="567"/>
        <w:tab w:val="left" w:pos="1134" w:leader="none"/>
      </w:tabs>
      <w:suppressAutoHyphens w:val="true"/>
      <w:spacing w:lineRule="auto" w:line="240" w:before="240" w:after="120"/>
      <w:ind w:firstLine="567" w:start="1134" w:end="0"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tabs>
        <w:tab w:val="clear" w:pos="567"/>
        <w:tab w:val="left" w:pos="1080" w:leader="none"/>
      </w:tabs>
      <w:suppressAutoHyphens w:val="true"/>
      <w:spacing w:before="60" w:after="0"/>
      <w:ind w:hanging="1080" w:start="1080" w:end="0"/>
      <w:outlineLvl w:val="4"/>
    </w:pPr>
    <w:rPr>
      <w:b/>
      <w:sz w:val="26"/>
    </w:rPr>
  </w:style>
  <w:style w:type="paragraph" w:styleId="Heading6">
    <w:name w:val="heading 6"/>
    <w:basedOn w:val="Normal"/>
    <w:next w:val="Normal"/>
    <w:qFormat/>
    <w:pPr>
      <w:widowControl w:val="false"/>
      <w:numPr>
        <w:ilvl w:val="5"/>
        <w:numId w:val="1"/>
      </w:numPr>
      <w:tabs>
        <w:tab w:val="clear" w:pos="567"/>
        <w:tab w:val="left" w:pos="1080" w:leader="none"/>
      </w:tabs>
      <w:suppressAutoHyphens w:val="true"/>
      <w:spacing w:before="240" w:after="60"/>
      <w:ind w:hanging="1080" w:start="1080" w:end="0"/>
      <w:outlineLvl w:val="5"/>
    </w:pPr>
    <w:rPr>
      <w:b/>
      <w:sz w:val="22"/>
    </w:rPr>
  </w:style>
  <w:style w:type="paragraph" w:styleId="Heading7">
    <w:name w:val="heading 7"/>
    <w:basedOn w:val="Normal"/>
    <w:next w:val="Normal"/>
    <w:qFormat/>
    <w:pPr>
      <w:widowControl w:val="false"/>
      <w:numPr>
        <w:ilvl w:val="6"/>
        <w:numId w:val="1"/>
      </w:numPr>
      <w:tabs>
        <w:tab w:val="clear" w:pos="567"/>
        <w:tab w:val="left" w:pos="1440" w:leader="none"/>
      </w:tabs>
      <w:suppressAutoHyphens w:val="true"/>
      <w:spacing w:before="240" w:after="60"/>
      <w:ind w:hanging="1440" w:start="1440" w:end="0"/>
      <w:outlineLvl w:val="6"/>
    </w:pPr>
    <w:rPr>
      <w:sz w:val="26"/>
    </w:rPr>
  </w:style>
  <w:style w:type="paragraph" w:styleId="Heading8">
    <w:name w:val="heading 8"/>
    <w:basedOn w:val="Normal"/>
    <w:next w:val="Normal"/>
    <w:qFormat/>
    <w:pPr>
      <w:widowControl w:val="false"/>
      <w:numPr>
        <w:ilvl w:val="7"/>
        <w:numId w:val="1"/>
      </w:numPr>
      <w:suppressAutoHyphens w:val="true"/>
      <w:spacing w:before="240" w:after="60"/>
      <w:outlineLvl w:val="7"/>
    </w:pPr>
    <w:rPr>
      <w:i/>
      <w:sz w:val="26"/>
    </w:rPr>
  </w:style>
  <w:style w:type="paragraph" w:styleId="Heading9">
    <w:name w:val="heading 9"/>
    <w:basedOn w:val="Normal"/>
    <w:next w:val="Normal"/>
    <w:qFormat/>
    <w:pPr>
      <w:widowControl w:val="false"/>
      <w:numPr>
        <w:ilvl w:val="8"/>
        <w:numId w:val="1"/>
      </w:numPr>
      <w:tabs>
        <w:tab w:val="clear" w:pos="567"/>
        <w:tab w:val="left" w:pos="1800" w:leader="none"/>
      </w:tabs>
      <w:suppressAutoHyphens w:val="true"/>
      <w:spacing w:before="240" w:after="60"/>
      <w:ind w:hanging="1800" w:start="1800" w:end="0"/>
      <w:outlineLvl w:val="8"/>
    </w:pPr>
    <w:rPr>
      <w:rFonts w:ascii="Arial" w:hAnsi="Arial" w:cs="Arial"/>
      <w:sz w:val="22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/>
  </w:style>
  <w:style w:type="character" w:styleId="WW8Num2z2">
    <w:name w:val="WW8Num2z2"/>
    <w:qFormat/>
    <w:rPr>
      <w:rFonts w:ascii="Wingdings" w:hAnsi="Wingdings" w:cs="Wingdings"/>
    </w:rPr>
  </w:style>
  <w:style w:type="character" w:styleId="WW8Num2z4">
    <w:name w:val="WW8Num2z4"/>
    <w:qFormat/>
    <w:rPr>
      <w:rFonts w:ascii="Courier New" w:hAnsi="Courier New" w:cs="Courier New"/>
    </w:rPr>
  </w:style>
  <w:style w:type="character" w:styleId="WW8Num3z0">
    <w:name w:val="WW8Num3z0"/>
    <w:qFormat/>
    <w:rPr>
      <w:b w:val="false"/>
      <w:sz w:val="24"/>
      <w:szCs w:val="24"/>
    </w:rPr>
  </w:style>
  <w:style w:type="character" w:styleId="WW8Num4z0">
    <w:name w:val="WW8Num4z0"/>
    <w:qFormat/>
    <w:rPr>
      <w:rFonts w:cs="Times New Roman"/>
      <w:b w:val="false"/>
      <w:i w:val="false"/>
      <w:sz w:val="22"/>
      <w:szCs w:val="22"/>
    </w:rPr>
  </w:style>
  <w:style w:type="character" w:styleId="WW8Num4z1">
    <w:name w:val="WW8Num4z1"/>
    <w:qFormat/>
    <w:rPr>
      <w:rFonts w:cs="Times New Roman"/>
    </w:rPr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6z2">
    <w:name w:val="WW8Num6z2"/>
    <w:qFormat/>
    <w:rPr>
      <w:b w:val="false"/>
      <w:i w:val="false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7z4">
    <w:name w:val="WW8Num7z4"/>
    <w:qFormat/>
    <w:rPr>
      <w:rFonts w:ascii="Courier New" w:hAnsi="Courier New" w:cs="Courier New"/>
    </w:rPr>
  </w:style>
  <w:style w:type="character" w:styleId="WW8Num8z0">
    <w:name w:val="WW8Num8z0"/>
    <w:qFormat/>
    <w:rPr/>
  </w:style>
  <w:style w:type="character" w:styleId="WW8Num9z0">
    <w:name w:val="WW8Num9z0"/>
    <w:qFormat/>
    <w:rPr>
      <w:b w:val="false"/>
      <w:i w:val="false"/>
      <w:sz w:val="24"/>
    </w:rPr>
  </w:style>
  <w:style w:type="character" w:styleId="Style5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PageNumber">
    <w:name w:val="page number"/>
    <w:rPr>
      <w:rFonts w:ascii="Times New Roman" w:hAnsi="Times New Roman" w:cs="Times New Roman"/>
      <w:sz w:val="20"/>
    </w:rPr>
  </w:style>
  <w:style w:type="character" w:styleId="FollowedHyperlink">
    <w:name w:val="FollowedHyperlink"/>
    <w:rPr>
      <w:color w:val="800080"/>
      <w:u w:val="single"/>
    </w:rPr>
  </w:style>
  <w:style w:type="character" w:styleId="Style6">
    <w:name w:val="Пункт Знак"/>
    <w:qFormat/>
    <w:rPr>
      <w:sz w:val="28"/>
      <w:lang w:val="ru-RU" w:bidi="ar-SA"/>
    </w:rPr>
  </w:style>
  <w:style w:type="character" w:styleId="Style7">
    <w:name w:val="комментарий"/>
    <w:qFormat/>
    <w:rPr>
      <w:b/>
      <w:i/>
      <w:shd w:fill="FFFF99" w:val="clear"/>
    </w:rPr>
  </w:style>
  <w:style w:type="character" w:styleId="Style8">
    <w:name w:val="Знак примечания"/>
    <w:qFormat/>
    <w:rPr>
      <w:sz w:val="16"/>
      <w:szCs w:val="16"/>
    </w:rPr>
  </w:style>
  <w:style w:type="character" w:styleId="2">
    <w:name w:val="Цитата 2 Знак"/>
    <w:qFormat/>
    <w:rPr>
      <w:i/>
      <w:iCs/>
      <w:color w:val="000000"/>
      <w:sz w:val="28"/>
    </w:rPr>
  </w:style>
  <w:style w:type="character" w:styleId="Style9">
    <w:name w:val="Основной текст Знак"/>
    <w:qFormat/>
    <w:rPr>
      <w:sz w:val="28"/>
      <w:szCs w:val="24"/>
    </w:rPr>
  </w:style>
  <w:style w:type="character" w:styleId="1">
    <w:name w:val="Заголовок 1 Знак"/>
    <w:qFormat/>
    <w:rPr>
      <w:rFonts w:ascii="Arial" w:hAnsi="Arial" w:cs="Arial"/>
      <w:b/>
      <w:kern w:val="2"/>
      <w:sz w:val="40"/>
    </w:rPr>
  </w:style>
  <w:style w:type="character" w:styleId="Style10">
    <w:name w:val="Текст сноски Знак"/>
    <w:qFormat/>
    <w:rPr/>
  </w:style>
  <w:style w:type="character" w:styleId="Style11">
    <w:name w:val="Название Знак"/>
    <w:qFormat/>
    <w:rPr>
      <w:b/>
      <w:smallCaps/>
      <w:sz w:val="32"/>
    </w:rPr>
  </w:style>
  <w:style w:type="character" w:styleId="Style12">
    <w:name w:val="Нижний колонтитул Знак"/>
    <w:qFormat/>
    <w:rPr/>
  </w:style>
  <w:style w:type="character" w:styleId="21">
    <w:name w:val="Основной текст с отступом 2 Знак"/>
    <w:qFormat/>
    <w:rPr>
      <w:sz w:val="28"/>
      <w:szCs w:val="24"/>
    </w:rPr>
  </w:style>
  <w:style w:type="character" w:styleId="bold1">
    <w:name w:val="bold1"/>
    <w:qFormat/>
    <w:rPr>
      <w:b/>
      <w:bCs/>
    </w:rPr>
  </w:style>
  <w:style w:type="character" w:styleId="Style13">
    <w:name w:val="Подподпункт Знак"/>
    <w:qFormat/>
    <w:rPr>
      <w:sz w:val="28"/>
    </w:rPr>
  </w:style>
  <w:style w:type="character" w:styleId="Style14">
    <w:name w:val="Верхний колонтитул Знак"/>
    <w:qFormat/>
    <w:rPr>
      <w:i/>
    </w:rPr>
  </w:style>
  <w:style w:type="character" w:styleId="Style15">
    <w:name w:val="Основной текст с отступом Знак"/>
    <w:qFormat/>
    <w:rPr>
      <w:i/>
      <w:sz w:val="28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spacing w:lineRule="auto" w:line="240"/>
      <w:ind w:hanging="0" w:start="0" w:end="0"/>
      <w:jc w:val="center"/>
    </w:pPr>
    <w:rPr>
      <w:b/>
      <w:smallCaps/>
      <w:sz w:val="32"/>
    </w:rPr>
  </w:style>
  <w:style w:type="paragraph" w:styleId="BodyText">
    <w:name w:val="Body Text"/>
    <w:basedOn w:val="Normal"/>
    <w:pPr>
      <w:tabs>
        <w:tab w:val="clear" w:pos="567"/>
        <w:tab w:val="right" w:pos="9360" w:leader="none"/>
      </w:tabs>
      <w:spacing w:lineRule="auto" w:line="240"/>
      <w:ind w:hanging="0" w:start="0" w:end="0"/>
      <w:jc w:val="start"/>
    </w:pPr>
    <w:rPr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567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4" w:space="1" w:color="000000"/>
      </w:pBdr>
      <w:tabs>
        <w:tab w:val="clear" w:pos="567"/>
        <w:tab w:val="center" w:pos="4153" w:leader="none"/>
        <w:tab w:val="right" w:pos="8306" w:leader="none"/>
      </w:tabs>
      <w:spacing w:lineRule="auto" w:line="240"/>
      <w:ind w:hanging="0" w:start="0" w:end="0"/>
      <w:jc w:val="center"/>
    </w:pPr>
    <w:rPr>
      <w:i/>
      <w:sz w:val="20"/>
    </w:rPr>
  </w:style>
  <w:style w:type="paragraph" w:styleId="Footer">
    <w:name w:val="footer"/>
    <w:basedOn w:val="Normal"/>
    <w:pPr>
      <w:tabs>
        <w:tab w:val="clear" w:pos="567"/>
        <w:tab w:val="center" w:pos="4253" w:leader="none"/>
        <w:tab w:val="right" w:pos="9356" w:leader="none"/>
      </w:tabs>
      <w:spacing w:lineRule="auto" w:line="240"/>
      <w:ind w:hanging="0" w:start="0" w:end="0"/>
    </w:pPr>
    <w:rPr>
      <w:sz w:val="20"/>
    </w:rPr>
  </w:style>
  <w:style w:type="paragraph" w:styleId="TOC1">
    <w:name w:val="toc 1"/>
    <w:basedOn w:val="Normal"/>
    <w:next w:val="Normal"/>
    <w:pPr>
      <w:tabs>
        <w:tab w:val="clear" w:pos="567"/>
        <w:tab w:val="right" w:pos="10195" w:leader="dot"/>
      </w:tabs>
      <w:spacing w:before="120" w:after="0"/>
      <w:ind w:hanging="0" w:start="-142" w:end="0"/>
      <w:jc w:val="start"/>
    </w:pPr>
    <w:rPr>
      <w:bCs/>
      <w:i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spacing w:before="240" w:after="0"/>
      <w:jc w:val="start"/>
    </w:pPr>
    <w:rPr>
      <w:rFonts w:ascii="Calibri" w:hAnsi="Calibri" w:cs="Calibri"/>
      <w:b/>
      <w:bCs/>
      <w:sz w:val="20"/>
    </w:rPr>
  </w:style>
  <w:style w:type="paragraph" w:styleId="TOC3">
    <w:name w:val="toc 3"/>
    <w:basedOn w:val="Normal"/>
    <w:next w:val="Normal"/>
    <w:pPr>
      <w:ind w:firstLine="567" w:start="280" w:end="0"/>
      <w:jc w:val="start"/>
    </w:pPr>
    <w:rPr>
      <w:rFonts w:ascii="Calibri" w:hAnsi="Calibri" w:cs="Calibri"/>
      <w:sz w:val="20"/>
    </w:rPr>
  </w:style>
  <w:style w:type="paragraph" w:styleId="TOC4">
    <w:name w:val="toc 4"/>
    <w:basedOn w:val="Normal"/>
    <w:next w:val="Normal"/>
    <w:pPr>
      <w:ind w:firstLine="567" w:start="560" w:end="0"/>
      <w:jc w:val="start"/>
    </w:pPr>
    <w:rPr>
      <w:rFonts w:ascii="Calibri" w:hAnsi="Calibri" w:cs="Calibri"/>
      <w:sz w:val="20"/>
    </w:rPr>
  </w:style>
  <w:style w:type="paragraph" w:styleId="Style16">
    <w:name w:val="Схема документа"/>
    <w:basedOn w:val="Normal"/>
    <w:qFormat/>
    <w:pPr>
      <w:shd w:fill="000080" w:val="clear"/>
    </w:pPr>
    <w:rPr>
      <w:rFonts w:ascii="Tahoma" w:hAnsi="Tahoma" w:cs="Tahoma"/>
      <w:sz w:val="20"/>
    </w:rPr>
  </w:style>
  <w:style w:type="paragraph" w:styleId="Style17">
    <w:name w:val="Таблица шапка"/>
    <w:basedOn w:val="Normal"/>
    <w:qFormat/>
    <w:pPr>
      <w:keepNext w:val="true"/>
      <w:spacing w:lineRule="auto" w:line="240" w:before="40" w:after="40"/>
      <w:ind w:hanging="0" w:start="57" w:end="57"/>
      <w:jc w:val="start"/>
    </w:pPr>
    <w:rPr>
      <w:sz w:val="22"/>
    </w:rPr>
  </w:style>
  <w:style w:type="paragraph" w:styleId="FootnoteText">
    <w:name w:val="footnote text"/>
    <w:basedOn w:val="Normal"/>
    <w:pPr>
      <w:spacing w:lineRule="auto" w:line="240"/>
    </w:pPr>
    <w:rPr>
      <w:sz w:val="20"/>
    </w:rPr>
  </w:style>
  <w:style w:type="paragraph" w:styleId="Style18">
    <w:name w:val="Таблица текст"/>
    <w:basedOn w:val="Normal"/>
    <w:qFormat/>
    <w:pPr>
      <w:spacing w:lineRule="auto" w:line="240" w:before="40" w:after="40"/>
      <w:ind w:hanging="0" w:start="57" w:end="57"/>
      <w:jc w:val="start"/>
    </w:pPr>
    <w:rPr>
      <w:sz w:val="24"/>
    </w:rPr>
  </w:style>
  <w:style w:type="paragraph" w:styleId="Style19">
    <w:name w:val="Название объекта"/>
    <w:basedOn w:val="Normal"/>
    <w:next w:val="Normal"/>
    <w:qFormat/>
    <w:pPr>
      <w:pageBreakBefore/>
      <w:suppressAutoHyphens w:val="true"/>
      <w:spacing w:lineRule="auto" w:line="240" w:before="120" w:after="120"/>
      <w:ind w:hanging="0" w:start="0" w:end="0"/>
    </w:pPr>
    <w:rPr>
      <w:bCs/>
      <w:i/>
      <w:sz w:val="24"/>
    </w:rPr>
  </w:style>
  <w:style w:type="paragraph" w:styleId="TOC5">
    <w:name w:val="toc 5"/>
    <w:basedOn w:val="Normal"/>
    <w:next w:val="Normal"/>
    <w:pPr>
      <w:ind w:firstLine="567" w:start="840" w:end="0"/>
      <w:jc w:val="start"/>
    </w:pPr>
    <w:rPr>
      <w:rFonts w:ascii="Calibri" w:hAnsi="Calibri" w:cs="Calibri"/>
      <w:sz w:val="20"/>
    </w:rPr>
  </w:style>
  <w:style w:type="paragraph" w:styleId="TOC6">
    <w:name w:val="toc 6"/>
    <w:basedOn w:val="Normal"/>
    <w:next w:val="Normal"/>
    <w:pPr>
      <w:ind w:firstLine="567" w:start="1120" w:end="0"/>
      <w:jc w:val="start"/>
    </w:pPr>
    <w:rPr>
      <w:rFonts w:ascii="Calibri" w:hAnsi="Calibri" w:cs="Calibri"/>
      <w:sz w:val="20"/>
    </w:rPr>
  </w:style>
  <w:style w:type="paragraph" w:styleId="TOC7">
    <w:name w:val="toc 7"/>
    <w:basedOn w:val="Normal"/>
    <w:next w:val="Normal"/>
    <w:pPr>
      <w:ind w:firstLine="567" w:start="1400" w:end="0"/>
      <w:jc w:val="start"/>
    </w:pPr>
    <w:rPr>
      <w:rFonts w:ascii="Calibri" w:hAnsi="Calibri" w:cs="Calibri"/>
      <w:sz w:val="20"/>
    </w:rPr>
  </w:style>
  <w:style w:type="paragraph" w:styleId="TOC8">
    <w:name w:val="toc 8"/>
    <w:basedOn w:val="Normal"/>
    <w:next w:val="Normal"/>
    <w:pPr>
      <w:ind w:firstLine="567" w:start="1680" w:end="0"/>
      <w:jc w:val="start"/>
    </w:pPr>
    <w:rPr>
      <w:rFonts w:ascii="Calibri" w:hAnsi="Calibri" w:cs="Calibri"/>
      <w:sz w:val="20"/>
    </w:rPr>
  </w:style>
  <w:style w:type="paragraph" w:styleId="TOC9">
    <w:name w:val="toc 9"/>
    <w:basedOn w:val="Normal"/>
    <w:next w:val="Normal"/>
    <w:pPr>
      <w:ind w:firstLine="567" w:start="1960" w:end="0"/>
      <w:jc w:val="start"/>
    </w:pPr>
    <w:rPr>
      <w:rFonts w:ascii="Calibri" w:hAnsi="Calibri" w:cs="Calibri"/>
      <w:sz w:val="20"/>
    </w:rPr>
  </w:style>
  <w:style w:type="paragraph" w:styleId="Style20">
    <w:name w:val="Структура"/>
    <w:basedOn w:val="Normal"/>
    <w:qFormat/>
    <w:pPr>
      <w:pageBreakBefore/>
      <w:pBdr>
        <w:bottom w:val="thinThickSmallGap" w:sz="24" w:space="1" w:color="000000"/>
      </w:pBdr>
      <w:tabs>
        <w:tab w:val="clear" w:pos="567"/>
        <w:tab w:val="left" w:pos="851" w:leader="none"/>
      </w:tabs>
      <w:suppressAutoHyphens w:val="true"/>
      <w:spacing w:lineRule="auto" w:line="240" w:before="480" w:after="240"/>
      <w:ind w:hanging="0" w:start="0" w:end="2835"/>
      <w:jc w:val="start"/>
      <w:outlineLvl w:val="0"/>
    </w:pPr>
    <w:rPr>
      <w:rFonts w:ascii="Arial" w:hAnsi="Arial" w:cs="Arial"/>
      <w:b/>
      <w:caps/>
      <w:sz w:val="36"/>
      <w:szCs w:val="36"/>
    </w:rPr>
  </w:style>
  <w:style w:type="paragraph" w:styleId="Style21">
    <w:name w:val="Главы"/>
    <w:basedOn w:val="Style20"/>
    <w:next w:val="Normal"/>
    <w:qFormat/>
    <w:pPr>
      <w:numPr>
        <w:ilvl w:val="0"/>
        <w:numId w:val="0"/>
      </w:numPr>
      <w:pBdr>
        <w:bottom w:val="nil"/>
      </w:pBdr>
      <w:spacing w:lineRule="auto" w:line="360" w:before="1440" w:after="720"/>
      <w:ind w:hanging="0" w:start="0" w:end="0"/>
      <w:jc w:val="center"/>
    </w:pPr>
    <w:rPr>
      <w:spacing w:val="40"/>
      <w:sz w:val="44"/>
      <w:szCs w:val="44"/>
    </w:rPr>
  </w:style>
  <w:style w:type="paragraph" w:styleId="Style22">
    <w:name w:val="Служебный"/>
    <w:basedOn w:val="Style21"/>
    <w:qFormat/>
    <w:pPr>
      <w:numPr>
        <w:ilvl w:val="0"/>
        <w:numId w:val="0"/>
      </w:numPr>
      <w:ind w:hanging="0" w:start="0" w:end="0"/>
    </w:pPr>
    <w:rPr/>
  </w:style>
  <w:style w:type="paragraph" w:styleId="Style23">
    <w:name w:val="маркированный"/>
    <w:basedOn w:val="Normal"/>
    <w:qFormat/>
    <w:pPr>
      <w:ind w:hanging="0" w:start="0" w:end="0"/>
    </w:pPr>
    <w:rPr/>
  </w:style>
  <w:style w:type="paragraph" w:styleId="Style24">
    <w:name w:val="Пункт"/>
    <w:basedOn w:val="Normal"/>
    <w:qFormat/>
    <w:pPr>
      <w:numPr>
        <w:ilvl w:val="0"/>
        <w:numId w:val="7"/>
      </w:numPr>
    </w:pPr>
    <w:rPr/>
  </w:style>
  <w:style w:type="paragraph" w:styleId="Style25">
    <w:name w:val="Подпункт"/>
    <w:basedOn w:val="Normal"/>
    <w:qFormat/>
    <w:pPr>
      <w:tabs>
        <w:tab w:val="clear" w:pos="567"/>
        <w:tab w:val="left" w:pos="1134" w:leader="none"/>
      </w:tabs>
      <w:ind w:hanging="1134" w:start="1134" w:end="0"/>
    </w:pPr>
    <w:rPr/>
  </w:style>
  <w:style w:type="paragraph" w:styleId="-2">
    <w:name w:val="Пункт-2"/>
    <w:basedOn w:val="Style24"/>
    <w:qFormat/>
    <w:pPr>
      <w:keepNext w:val="true"/>
      <w:outlineLvl w:val="2"/>
    </w:pPr>
    <w:rPr>
      <w:b/>
    </w:rPr>
  </w:style>
  <w:style w:type="paragraph" w:styleId="Style26">
    <w:name w:val="Подподпункт"/>
    <w:basedOn w:val="Normal"/>
    <w:qFormat/>
    <w:pPr>
      <w:numPr>
        <w:ilvl w:val="0"/>
        <w:numId w:val="7"/>
      </w:numPr>
    </w:pPr>
    <w:rPr/>
  </w:style>
  <w:style w:type="paragraph" w:styleId="Style27">
    <w:name w:val="Нумерованный список"/>
    <w:basedOn w:val="Normal"/>
    <w:qFormat/>
    <w:pPr>
      <w:autoSpaceDE w:val="false"/>
      <w:spacing w:before="60" w:after="0"/>
      <w:ind w:hanging="0" w:start="0" w:end="0"/>
    </w:pPr>
    <w:rPr>
      <w:szCs w:val="24"/>
    </w:rPr>
  </w:style>
  <w:style w:type="paragraph" w:styleId="Style28">
    <w:name w:val="Текст таблицы"/>
    <w:basedOn w:val="Normal"/>
    <w:qFormat/>
    <w:pPr>
      <w:spacing w:lineRule="auto" w:line="240" w:before="40" w:after="40"/>
      <w:ind w:hanging="0" w:start="57" w:end="57"/>
      <w:jc w:val="start"/>
    </w:pPr>
    <w:rPr>
      <w:sz w:val="24"/>
      <w:szCs w:val="24"/>
    </w:rPr>
  </w:style>
  <w:style w:type="paragraph" w:styleId="Style29">
    <w:name w:val="Пункт б/н"/>
    <w:basedOn w:val="Normal"/>
    <w:qFormat/>
    <w:pPr>
      <w:tabs>
        <w:tab w:val="clear" w:pos="567"/>
        <w:tab w:val="left" w:pos="1134" w:leader="none"/>
      </w:tabs>
    </w:pPr>
    <w:rPr/>
  </w:style>
  <w:style w:type="paragraph" w:styleId="Style30">
    <w:name w:val="Маркированный список"/>
    <w:basedOn w:val="Normal"/>
    <w:qFormat/>
    <w:pPr>
      <w:spacing w:lineRule="auto" w:line="240"/>
      <w:ind w:hanging="374" w:start="731" w:end="0"/>
    </w:pPr>
    <w:rPr/>
  </w:style>
  <w:style w:type="paragraph" w:styleId="Style31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32">
    <w:name w:val="Текст примечания"/>
    <w:basedOn w:val="Normal"/>
    <w:qFormat/>
    <w:pPr/>
    <w:rPr>
      <w:sz w:val="20"/>
    </w:rPr>
  </w:style>
  <w:style w:type="paragraph" w:styleId="Style33">
    <w:name w:val="Тема примечания"/>
    <w:basedOn w:val="Style32"/>
    <w:next w:val="Style32"/>
    <w:qFormat/>
    <w:pPr/>
    <w:rPr>
      <w:b/>
      <w:bCs/>
    </w:rPr>
  </w:style>
  <w:style w:type="paragraph" w:styleId="3">
    <w:name w:val="Маркированный список 3"/>
    <w:basedOn w:val="Normal"/>
    <w:qFormat/>
    <w:pPr>
      <w:numPr>
        <w:ilvl w:val="0"/>
        <w:numId w:val="2"/>
      </w:numPr>
      <w:tabs>
        <w:tab w:val="clear" w:pos="567"/>
        <w:tab w:val="left" w:pos="1080" w:leader="none"/>
      </w:tabs>
      <w:spacing w:before="120" w:after="0"/>
      <w:ind w:firstLine="720" w:start="0" w:end="0"/>
    </w:pPr>
    <w:rPr>
      <w:i/>
      <w:iCs/>
      <w:sz w:val="24"/>
      <w:szCs w:val="24"/>
    </w:rPr>
  </w:style>
  <w:style w:type="paragraph" w:styleId="22">
    <w:name w:val="Маркированный список 2"/>
    <w:basedOn w:val="Normal"/>
    <w:qFormat/>
    <w:pPr>
      <w:widowControl w:val="false"/>
      <w:numPr>
        <w:ilvl w:val="0"/>
        <w:numId w:val="8"/>
      </w:numPr>
      <w:spacing w:before="120" w:after="0"/>
      <w:ind w:hanging="357" w:start="1429" w:end="0"/>
    </w:pPr>
    <w:rPr/>
  </w:style>
  <w:style w:type="paragraph" w:styleId="23">
    <w:name w:val="Основной текст 2"/>
    <w:basedOn w:val="Normal"/>
    <w:qFormat/>
    <w:pPr>
      <w:tabs>
        <w:tab w:val="clear" w:pos="567"/>
        <w:tab w:val="left" w:pos="2201" w:leader="none"/>
      </w:tabs>
      <w:spacing w:lineRule="auto" w:line="240"/>
      <w:ind w:hanging="0" w:start="0" w:end="0"/>
      <w:jc w:val="center"/>
    </w:pPr>
    <w:rPr>
      <w:kern w:val="2"/>
    </w:rPr>
  </w:style>
  <w:style w:type="paragraph" w:styleId="BodyTextIndent">
    <w:name w:val="Body Text Indent"/>
    <w:basedOn w:val="Normal"/>
    <w:pPr>
      <w:spacing w:lineRule="auto" w:line="240"/>
    </w:pPr>
    <w:rPr>
      <w:i/>
    </w:rPr>
  </w:style>
  <w:style w:type="paragraph" w:styleId="24">
    <w:name w:val="Основной текст с отступом 2"/>
    <w:basedOn w:val="Normal"/>
    <w:qFormat/>
    <w:pPr>
      <w:spacing w:lineRule="auto" w:line="240"/>
    </w:pPr>
    <w:rPr>
      <w:szCs w:val="24"/>
    </w:rPr>
  </w:style>
  <w:style w:type="paragraph" w:styleId="11">
    <w:name w:val="Стиль Заголовок 1 + по ширине"/>
    <w:basedOn w:val="Heading1"/>
    <w:qFormat/>
    <w:pPr>
      <w:pageBreakBefore w:val="false"/>
      <w:numPr>
        <w:ilvl w:val="0"/>
        <w:numId w:val="6"/>
      </w:numPr>
      <w:jc w:val="both"/>
    </w:pPr>
    <w:rPr>
      <w:bCs/>
    </w:rPr>
  </w:style>
  <w:style w:type="paragraph" w:styleId="31">
    <w:name w:val="заголовок 3"/>
    <w:basedOn w:val="Normal"/>
    <w:next w:val="Normal"/>
    <w:qFormat/>
    <w:pPr>
      <w:keepNext w:val="true"/>
      <w:autoSpaceDE w:val="false"/>
      <w:spacing w:before="120" w:after="0"/>
      <w:ind w:firstLine="720" w:start="0" w:end="0"/>
      <w:jc w:val="center"/>
      <w:outlineLvl w:val="2"/>
    </w:pPr>
    <w:rPr>
      <w:sz w:val="20"/>
      <w:szCs w:val="24"/>
    </w:rPr>
  </w:style>
  <w:style w:type="paragraph" w:styleId="Style34">
    <w:name w:val="Обычный+ без отступа"/>
    <w:basedOn w:val="Normal"/>
    <w:qFormat/>
    <w:pPr>
      <w:autoSpaceDE w:val="false"/>
      <w:spacing w:before="120" w:after="0"/>
      <w:ind w:hanging="0" w:start="0" w:end="0"/>
    </w:pPr>
    <w:rPr>
      <w:rFonts w:eastAsia="MS Mincho;ＭＳ 明朝"/>
      <w:szCs w:val="28"/>
    </w:rPr>
  </w:style>
  <w:style w:type="paragraph" w:styleId="Style35">
    <w:name w:val="Приложение"/>
    <w:basedOn w:val="Heading1"/>
    <w:qFormat/>
    <w:pPr>
      <w:pageBreakBefore w:val="false"/>
      <w:numPr>
        <w:ilvl w:val="0"/>
        <w:numId w:val="0"/>
      </w:numPr>
      <w:spacing w:lineRule="auto" w:line="360" w:before="60" w:after="0"/>
      <w:ind w:hanging="0" w:start="0" w:end="0"/>
      <w:jc w:val="center"/>
    </w:pPr>
    <w:rPr>
      <w:rFonts w:cs="Arial"/>
      <w:bCs/>
      <w:kern w:val="0"/>
      <w:sz w:val="28"/>
      <w:szCs w:val="28"/>
    </w:rPr>
  </w:style>
  <w:style w:type="paragraph" w:styleId="Style36">
    <w:name w:val="Подподподпункт"/>
    <w:basedOn w:val="Normal"/>
    <w:qFormat/>
    <w:pPr>
      <w:tabs>
        <w:tab w:val="clear" w:pos="567"/>
        <w:tab w:val="left" w:pos="1134" w:leader="none"/>
        <w:tab w:val="left" w:pos="1701" w:leader="none"/>
        <w:tab w:val="left" w:pos="2448" w:leader="none"/>
      </w:tabs>
      <w:ind w:hanging="1008" w:start="2448" w:end="0"/>
    </w:pPr>
    <w:rPr/>
  </w:style>
  <w:style w:type="paragraph" w:styleId="12">
    <w:name w:val="Пункт1"/>
    <w:basedOn w:val="Normal"/>
    <w:qFormat/>
    <w:pPr>
      <w:numPr>
        <w:ilvl w:val="0"/>
        <w:numId w:val="6"/>
      </w:numPr>
      <w:spacing w:before="240" w:after="0"/>
      <w:jc w:val="center"/>
    </w:pPr>
    <w:rPr>
      <w:rFonts w:ascii="Arial" w:hAnsi="Arial" w:cs="Arial"/>
      <w:b/>
      <w:szCs w:val="28"/>
    </w:rPr>
  </w:style>
  <w:style w:type="paragraph" w:styleId="32">
    <w:name w:val="Основной текст с отступом 3"/>
    <w:basedOn w:val="Normal"/>
    <w:qFormat/>
    <w:pPr>
      <w:spacing w:lineRule="auto" w:line="240"/>
    </w:pPr>
    <w:rPr>
      <w:i/>
      <w:sz w:val="26"/>
      <w:szCs w:val="26"/>
    </w:rPr>
  </w:style>
  <w:style w:type="paragraph" w:styleId="Style37">
    <w:name w:val="Знак Знак Знак Знак Знак Знак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BodyText2">
    <w:name w:val="Body Text 2"/>
    <w:basedOn w:val="Normal"/>
    <w:qFormat/>
    <w:pPr>
      <w:spacing w:lineRule="auto" w:line="240"/>
    </w:pPr>
    <w:rPr>
      <w:sz w:val="24"/>
    </w:rPr>
  </w:style>
  <w:style w:type="paragraph" w:styleId="Style38">
    <w:name w:val="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Style39">
    <w:name w:val="Рецензия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8"/>
      <w:szCs w:val="20"/>
      <w:lang w:val="ru-RU" w:bidi="ar-SA" w:eastAsia="zh-CN"/>
    </w:rPr>
  </w:style>
  <w:style w:type="paragraph" w:styleId="Style40">
    <w:name w:val="Заголовок оглавления"/>
    <w:basedOn w:val="Heading1"/>
    <w:next w:val="Normal"/>
    <w:qFormat/>
    <w:pPr>
      <w:pageBreakBefore w:val="false"/>
      <w:numPr>
        <w:ilvl w:val="0"/>
        <w:numId w:val="0"/>
      </w:numPr>
      <w:suppressAutoHyphens w:val="false"/>
      <w:spacing w:lineRule="auto" w:line="276" w:before="480" w:after="0"/>
      <w:ind w:hanging="0" w:start="0" w:end="0"/>
      <w:outlineLvl w:val="9"/>
    </w:pPr>
    <w:rPr>
      <w:rFonts w:ascii="Cambria" w:hAnsi="Cambria" w:eastAsia="Times New Roman" w:cs="Times New Roman"/>
      <w:bCs/>
      <w:color w:val="365F91"/>
      <w:kern w:val="0"/>
      <w:sz w:val="28"/>
      <w:szCs w:val="28"/>
    </w:rPr>
  </w:style>
  <w:style w:type="paragraph" w:styleId="25">
    <w:name w:val="Цитата 2"/>
    <w:basedOn w:val="Normal"/>
    <w:next w:val="Normal"/>
    <w:qFormat/>
    <w:pPr/>
    <w:rPr>
      <w:i/>
      <w:iCs/>
      <w:color w:val="000000"/>
    </w:rPr>
  </w:style>
  <w:style w:type="paragraph" w:styleId="13">
    <w:name w:val="Текст 1"/>
    <w:basedOn w:val="Heading2"/>
    <w:qFormat/>
    <w:pPr>
      <w:keepNext w:val="false"/>
      <w:widowControl w:val="false"/>
      <w:numPr>
        <w:ilvl w:val="0"/>
        <w:numId w:val="3"/>
      </w:numPr>
      <w:suppressAutoHyphens w:val="false"/>
      <w:overflowPunct w:val="false"/>
      <w:autoSpaceDE w:val="false"/>
      <w:spacing w:before="60" w:after="60"/>
      <w:jc w:val="both"/>
      <w:textAlignment w:val="baseline"/>
    </w:pPr>
    <w:rPr>
      <w:b w:val="false"/>
      <w:sz w:val="24"/>
    </w:rPr>
  </w:style>
  <w:style w:type="paragraph" w:styleId="Default">
    <w:name w:val="Default"/>
    <w:qFormat/>
    <w:pPr>
      <w:widowControl/>
      <w:autoSpaceDE w:val="false"/>
      <w:bidi w:val="0"/>
    </w:pPr>
    <w:rPr>
      <w:rFonts w:ascii="Arial" w:hAnsi="Arial" w:eastAsia="Times New Roman" w:cs="Arial"/>
      <w:color w:val="000000"/>
      <w:sz w:val="24"/>
      <w:szCs w:val="24"/>
      <w:lang w:val="ru-RU" w:bidi="ar-SA" w:eastAsia="zh-CN"/>
    </w:rPr>
  </w:style>
  <w:style w:type="paragraph" w:styleId="251">
    <w:name w:val="Основной текст 25"/>
    <w:basedOn w:val="Normal"/>
    <w:qFormat/>
    <w:pPr>
      <w:spacing w:lineRule="auto" w:line="240"/>
    </w:pPr>
    <w:rPr>
      <w:sz w:val="24"/>
    </w:rPr>
  </w:style>
  <w:style w:type="paragraph" w:styleId="Style41">
    <w:name w:val="Абзац списка"/>
    <w:basedOn w:val="Normal"/>
    <w:qFormat/>
    <w:pPr>
      <w:spacing w:before="0" w:after="0"/>
      <w:ind w:firstLine="567" w:start="720" w:end="0"/>
      <w:contextualSpacing/>
    </w:pPr>
    <w:rPr/>
  </w:style>
  <w:style w:type="paragraph" w:styleId="Style42">
    <w:name w:val="Без интервала"/>
    <w:qFormat/>
    <w:pPr>
      <w:widowControl/>
      <w:bidi w:val="0"/>
    </w:pPr>
    <w:rPr>
      <w:rFonts w:ascii="Calibri" w:hAnsi="Calibri" w:eastAsia="Calibri" w:cs="Calibri"/>
      <w:color w:val="auto"/>
      <w:sz w:val="22"/>
      <w:szCs w:val="22"/>
      <w:lang w:val="ru-RU" w:bidi="ar-SA" w:eastAsia="zh-CN"/>
    </w:rPr>
  </w:style>
  <w:style w:type="paragraph" w:styleId="Tabletext">
    <w:name w:val="Table_text"/>
    <w:basedOn w:val="Normal"/>
    <w:qFormat/>
    <w:pPr>
      <w:spacing w:lineRule="auto" w:line="240"/>
      <w:ind w:hanging="0" w:start="0" w:end="0"/>
    </w:pPr>
    <w:rPr>
      <w:sz w:val="20"/>
      <w:szCs w:val="24"/>
    </w:rPr>
  </w:style>
  <w:style w:type="paragraph" w:styleId="ListNum">
    <w:name w:val="ListNum"/>
    <w:basedOn w:val="Normal"/>
    <w:qFormat/>
    <w:pPr>
      <w:numPr>
        <w:ilvl w:val="0"/>
        <w:numId w:val="5"/>
      </w:numPr>
      <w:tabs>
        <w:tab w:val="clear" w:pos="567"/>
        <w:tab w:val="left" w:pos="284" w:leader="none"/>
      </w:tabs>
      <w:spacing w:lineRule="auto" w:line="240" w:before="60" w:after="0"/>
    </w:pPr>
    <w:rPr>
      <w:sz w:val="22"/>
      <w:szCs w:val="24"/>
    </w:rPr>
  </w:style>
  <w:style w:type="paragraph" w:styleId="formattext">
    <w:name w:val="formattext"/>
    <w:basedOn w:val="Normal"/>
    <w:qFormat/>
    <w:pPr>
      <w:spacing w:lineRule="auto" w:line="240" w:before="100" w:after="100"/>
      <w:ind w:hanging="0" w:start="0" w:end="0"/>
      <w:jc w:val="start"/>
    </w:pPr>
    <w:rPr>
      <w:sz w:val="24"/>
      <w:szCs w:val="24"/>
    </w:rPr>
  </w:style>
  <w:style w:type="paragraph" w:styleId="Style43">
    <w:name w:val="Обычный (веб)"/>
    <w:basedOn w:val="Normal"/>
    <w:qFormat/>
    <w:pPr>
      <w:spacing w:lineRule="auto" w:line="240" w:before="100" w:after="100"/>
      <w:ind w:hanging="0" w:start="0" w:end="0"/>
      <w:jc w:val="start"/>
    </w:pPr>
    <w:rPr>
      <w:sz w:val="24"/>
      <w:szCs w:val="24"/>
    </w:rPr>
  </w:style>
  <w:style w:type="paragraph" w:styleId="TableContents">
    <w:name w:val="Table Contents"/>
    <w:basedOn w:val="Normal"/>
    <w:qFormat/>
    <w:pPr>
      <w:spacing w:lineRule="auto" w:line="240"/>
      <w:ind w:hanging="0" w:start="0" w:end="0"/>
      <w:jc w:val="start"/>
    </w:pPr>
    <w:rPr>
      <w:rFonts w:eastAsia="Calibri"/>
      <w:sz w:val="24"/>
      <w:szCs w:val="24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2022-04-05T05:17:00Z</dcterms:created>
  <dc:creator>IvanovaMAL@rushydro.ru</dc:creator>
  <dc:description/>
  <cp:keywords/>
  <dc:language>en-US</dc:language>
  <cp:lastModifiedBy>Иванова Марина Александровна</cp:lastModifiedBy>
  <cp:lastPrinted>2021-05-13T10:30:00Z</cp:lastPrinted>
  <dcterms:modified xsi:type="dcterms:W3CDTF">2025-03-03T06:59:00Z</dcterms:modified>
  <cp:revision>39</cp:revision>
  <dc:subject/>
  <dc:title>Типовая закупочная документация</dc:title>
</cp:coreProperties>
</file>