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form-header"/>
        <w:keepNext w:val="false"/>
        <w:spacing w:before="0" w:after="141"/>
        <w:ind w:start="75" w:end="75"/>
        <w:rPr>
          <w:rFonts w:ascii="Times New Roman" w:hAnsi="Times New Roman" w:eastAsia="Times New Roman" w:cs="Times New Roman"/>
          <w:b/>
          <w:bCs/>
          <w:i w:val="false"/>
          <w:i w:val="false"/>
          <w:kern w:val="0"/>
          <w:sz w:val="21"/>
          <w:szCs w:val="21"/>
          <w:lang w:val="en-US" w:bidi="en-US"/>
        </w:rPr>
      </w:pPr>
      <w:r>
        <w:rPr>
          <w:rFonts w:eastAsia="Times New Roman" w:cs="Times New Roman"/>
          <w:b/>
          <w:bCs/>
          <w:i w:val="false"/>
          <w:kern w:val="0"/>
          <w:sz w:val="21"/>
          <w:szCs w:val="21"/>
          <w:lang w:val="en-US" w:bidi="en-US"/>
        </w:rPr>
        <w:t>Итоговый протокол 32515528736-01 (вх.№ 555198)</w:t>
      </w:r>
    </w:p>
    <w:tbl>
      <w:tblPr>
        <w:tblW w:w="5000" w:type="pct"/>
        <w:jc w:val="start"/>
        <w:tblInd w:w="6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63"/>
        <w:gridCol w:w="8675"/>
      </w:tblGrid>
      <w:tr>
        <w:trPr/>
        <w:tc>
          <w:tcPr>
            <w:tcW w:w="963" w:type="dxa"/>
            <w:tcBorders/>
          </w:tcPr>
          <w:p>
            <w:pPr>
              <w:pStyle w:val="Normal"/>
              <w:snapToGrid w:val="false"/>
              <w:jc w:val="start"/>
              <w:rPr>
                <w:rFonts w:ascii="Arial" w:hAnsi="Arial" w:eastAsia="Arial" w:cs="Arial"/>
                <w:color w:val="033522"/>
                <w:sz w:val="18"/>
                <w:szCs w:val="18"/>
                <w:lang w:val="en-US" w:bidi="en-US"/>
              </w:rPr>
            </w:pPr>
            <w:r>
              <w:rPr>
                <w:rFonts w:eastAsia="Arial" w:cs="Arial" w:ascii="Arial" w:hAnsi="Arial"/>
                <w:color w:val="033522"/>
                <w:sz w:val="18"/>
                <w:szCs w:val="18"/>
                <w:lang w:val="en-US" w:bidi="en-US"/>
              </w:rPr>
            </w:r>
          </w:p>
        </w:tc>
        <w:tc>
          <w:tcPr>
            <w:tcW w:w="8675" w:type="dxa"/>
            <w:tcBorders/>
          </w:tcPr>
          <w:p>
            <w:pPr>
              <w:pStyle w:val="Normal"/>
              <w:jc w:val="end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 w:bidi="en-US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bidi="en-US"/>
              </w:rPr>
              <w:t>Дата подписания протокола: 20.12.2025</w:t>
            </w:r>
          </w:p>
        </w:tc>
      </w:tr>
    </w:tbl>
    <w:p>
      <w:pPr>
        <w:pStyle w:val="view-formp"/>
        <w:spacing w:before="180" w:after="180"/>
        <w:ind w:start="75" w:end="75"/>
        <w:jc w:val="start"/>
        <w:rPr/>
      </w:pPr>
      <w:r>
        <w:rPr>
          <w:rStyle w:val="view-formspan"/>
          <w:rFonts w:eastAsia="Times New Roman" w:cs="Times New Roman" w:ascii="Times New Roman" w:hAnsi="Times New Roman"/>
          <w:color w:val="000000"/>
          <w:lang w:val="en-US" w:bidi="en-US"/>
        </w:rPr>
        <w:t xml:space="preserve">Извещение № 32515528736 </w:t>
        <w:br/>
        <w:t xml:space="preserve">Запрос котировок в электронной форме </w:t>
        <w:br/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bidi="en-US"/>
        </w:rPr>
        <w:br w:type="textWrapping" w:clear="none"/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bidi="en-US"/>
        </w:rPr>
        <w:t xml:space="preserve">1. Место проведения процедуры: Согласно извещению о проведении запроса котировок в электронной форме </w:t>
        <w:br/>
        <w:t xml:space="preserve">2. Дата и время проведения: 20.12.2025 23:00 (+03:00)\Местное: 20.12.2025 23:00 (+03:00) </w:t>
        <w:br/>
        <w:t xml:space="preserve">3. Дата начала подачи заявок: 14.12.2025 00:00 (+03:00)\Местное: 14.12.2025 00:00 (+03:00) </w:t>
        <w:br/>
        <w:t xml:space="preserve">4. Окончание срока подачи заявок: 20.12.2025 23:00 (+03:00)\Местное: 20.12.2025 23:00 (+03:00) </w:t>
        <w:br/>
        <w:t xml:space="preserve">5. Сведения о сроке исполнения договора: в соответствии с Проектом договора </w:t>
        <w:br/>
        <w:t>6. Сведения о заказчике(ах), заключающих договор: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 w:bidi="en-US"/>
        </w:rPr>
        <w:t xml:space="preserve">МУНИЦИПАЛЬНОЕ УЧРЕЖДЕНИЕ ДОПОЛНИТЕЛЬНОГО ОБРАЗОВАНИЯ "СПОРТИВНАЯ ШКОЛА ОЛИМПИЙСКОГО РЕЗЕРВА № 4" (150047, г Ярославль, ул Чкалова, дом 11) </w:t>
        <w:br/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bidi="en-US"/>
        </w:rPr>
        <w:t xml:space="preserve">7. Предмет закупки: Оказание услуг по предоставлению чаши малого плавательного бассейна в спортивном объекте </w:t>
        <w:br/>
        <w:t xml:space="preserve">8. Количество товаров, работ, услуг: 1 </w:t>
        <w:br/>
        <w:t>9. Начальная (максимальная) цена договора: 304 000,00 руб.</w:t>
        <w:br/>
        <w:t>10. Количество поданных заявок на участие: 0</w:t>
        <w:br/>
        <w:t>10.1. Количество рассмотренных заявок: 0</w:t>
        <w:br/>
        <w:t>11. Количество отклонённых заявок на участие: 0</w:t>
        <w:br/>
        <w:t>12. Закупка признана несостоявшейся: Да</w:t>
        <w:br/>
        <w:t>12.1 Причина признания закупки несостоявшейся: Конкурентная закупка признана несостоявшейся в связи с тем, что не подано ни одной заявки на участие в закупк</w:t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bidi="en-US"/>
        </w:rPr>
        <w:br w:type="textWrapping" w:clear="none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DefaultParagraphFont">
    <w:name w:val="Default Paragraph Font"/>
    <w:qFormat/>
    <w:rPr/>
  </w:style>
  <w:style w:type="character" w:styleId="view-formspan">
    <w:name w:val="view-form_span"/>
    <w:basedOn w:val="DefaultParagraphFont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1form-header">
    <w:name w:val="h1_form-header"/>
    <w:basedOn w:val="Heading1"/>
    <w:qFormat/>
    <w:pPr>
      <w:numPr>
        <w:ilvl w:val="0"/>
        <w:numId w:val="0"/>
      </w:numPr>
      <w:outlineLvl w:val="9"/>
    </w:pPr>
    <w:rPr>
      <w:sz w:val="21"/>
      <w:szCs w:val="21"/>
    </w:rPr>
  </w:style>
  <w:style w:type="paragraph" w:styleId="view-form">
    <w:name w:val="view-form"/>
    <w:basedOn w:val="Normal"/>
    <w:qFormat/>
    <w:pPr>
      <w:jc w:val="start"/>
    </w:pPr>
    <w:rPr>
      <w:sz w:val="18"/>
      <w:szCs w:val="18"/>
    </w:rPr>
  </w:style>
  <w:style w:type="paragraph" w:styleId="view-formp">
    <w:name w:val="view-form_p"/>
    <w:basedOn w:val="Normal"/>
    <w:qFormat/>
    <w:pPr/>
    <w:rPr>
      <w:rFonts w:ascii="Arial" w:hAnsi="Arial" w:eastAsia="Arial" w:cs="Arial"/>
      <w:color w:val="00000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Итоговый протокол 32515528736-01 (вх.№ 555198)</dc:title>
</cp:coreProperties>
</file>