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Протокол №</w:t>
      </w:r>
      <w:r>
        <w:rPr>
          <w:b/>
          <w:sz w:val="24"/>
          <w:szCs w:val="24"/>
          <w:highlight w:val="white"/>
        </w:rPr>
        <w:t xml:space="preserve">3/</w:t>
      </w:r>
      <w:r>
        <w:rPr>
          <w:b/>
          <w:sz w:val="24"/>
          <w:szCs w:val="24"/>
          <w:highlight w:val="white"/>
        </w:rPr>
        <w:t xml:space="preserve">32515354861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center"/>
        <w:widowControl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заочного заседания постоянно действующей закупочной комиссии 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jc w:val="center"/>
        <w:keepNext/>
        <w:widowControl/>
        <w:rPr>
          <w:b/>
          <w:sz w:val="24"/>
          <w:szCs w:val="24"/>
          <w:highlight w:val="white"/>
        </w:rPr>
        <w:outlineLvl w:val="0"/>
      </w:pPr>
      <w:r>
        <w:rPr>
          <w:b/>
          <w:sz w:val="24"/>
          <w:szCs w:val="24"/>
          <w:highlight w:val="white"/>
        </w:rPr>
        <w:t xml:space="preserve">по подведению итогов </w:t>
      </w:r>
      <w:r>
        <w:rPr>
          <w:b/>
          <w:sz w:val="24"/>
          <w:szCs w:val="24"/>
          <w:highlight w:val="white"/>
        </w:rPr>
        <w:t xml:space="preserve">закупки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both"/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Style w:val="933"/>
        <w:tblW w:w="103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38"/>
        <w:gridCol w:w="4617"/>
        <w:gridCol w:w="1551"/>
      </w:tblGrid>
      <w:tr>
        <w:tblPrEx/>
        <w:trPr>
          <w:trHeight w:val="85"/>
        </w:trPr>
        <w:tc>
          <w:tcPr>
            <w:tcW w:w="4138" w:type="dxa"/>
            <w:vMerge w:val="restart"/>
            <w:textDirection w:val="lrTb"/>
            <w:noWrap w:val="false"/>
          </w:tcPr>
          <w:p>
            <w:pPr>
              <w:pStyle w:val="931"/>
              <w:ind w:left="0" w:right="28"/>
              <w:spacing w:after="0" w:line="240" w:lineRule="auto"/>
              <w:widowControl w:val="off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г. Петрозаводск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pStyle w:val="931"/>
              <w:ind w:left="0" w:right="28"/>
              <w:jc w:val="both"/>
              <w:spacing w:after="0" w:line="240" w:lineRule="auto"/>
              <w:widowControl w:val="off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4617" w:type="dxa"/>
            <w:textDirection w:val="lrTb"/>
            <w:noWrap w:val="false"/>
          </w:tcPr>
          <w:p>
            <w:pPr>
              <w:ind w:right="34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заседания закупочной комиссии: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51" w:type="dxa"/>
            <w:textDirection w:val="lrTb"/>
            <w:noWrap w:val="false"/>
          </w:tcPr>
          <w:p>
            <w:pPr>
              <w:ind w:right="-107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26</w:t>
            </w:r>
            <w:r>
              <w:rPr>
                <w:sz w:val="24"/>
                <w:szCs w:val="24"/>
                <w:highlight w:val="white"/>
              </w:rPr>
              <w:t xml:space="preserve">.11.2025 г.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85"/>
        </w:trPr>
        <w:tc>
          <w:tcPr>
            <w:tcW w:w="4138" w:type="dxa"/>
            <w:vMerge w:val="continue"/>
            <w:textDirection w:val="lrTb"/>
            <w:noWrap w:val="false"/>
          </w:tcPr>
          <w:p>
            <w:pPr>
              <w:pStyle w:val="931"/>
              <w:ind w:left="0" w:right="28"/>
              <w:spacing w:after="0" w:line="240" w:lineRule="auto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4617" w:type="dxa"/>
            <w:textDirection w:val="lrTb"/>
            <w:noWrap w:val="false"/>
          </w:tcPr>
          <w:p>
            <w:pPr>
              <w:ind w:left="1080" w:right="34" w:hanging="108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подписания протокола: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51" w:type="dxa"/>
            <w:textDirection w:val="lrTb"/>
            <w:noWrap w:val="false"/>
          </w:tcPr>
          <w:p>
            <w:pPr>
              <w:ind w:left="1080" w:right="-107" w:hanging="108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none"/>
              </w:rPr>
              <w:t xml:space="preserve">28</w:t>
            </w:r>
            <w:r>
              <w:rPr>
                <w:sz w:val="24"/>
                <w:szCs w:val="24"/>
                <w:highlight w:val="white"/>
              </w:rPr>
              <w:t xml:space="preserve">.11.2025</w:t>
            </w:r>
            <w:r>
              <w:rPr>
                <w:sz w:val="24"/>
                <w:szCs w:val="24"/>
                <w:highlight w:val="white"/>
              </w:rPr>
              <w:t xml:space="preserve"> г.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keepNext/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0" w:right="-23" w:firstLine="567"/>
        <w:spacing w:line="240" w:lineRule="auto"/>
        <w:rPr>
          <w:b/>
          <w:sz w:val="24"/>
          <w:szCs w:val="24"/>
          <w:highlight w:val="white"/>
          <w:u w:val="singl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  <w:u w:val="single"/>
        </w:rPr>
        <w:t xml:space="preserve">ПРЕДМЕТ И НАИМЕНОВАНИЕ ЗАКУПКИ: 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ind w:left="0" w:right="0" w:firstLine="567"/>
        <w:jc w:val="both"/>
        <w:spacing w:line="240" w:lineRule="auto"/>
        <w:tabs>
          <w:tab w:val="num" w:pos="167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Конкурс в электронной форме на право заключения договора на приобретение С</w:t>
      </w:r>
      <w:r>
        <w:rPr>
          <w:sz w:val="24"/>
          <w:szCs w:val="24"/>
          <w:highlight w:val="white"/>
        </w:rPr>
        <w:t xml:space="preserve">оболь Бизнес 4х4.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0" w:right="0" w:firstLine="567"/>
        <w:jc w:val="both"/>
        <w:spacing w:line="240" w:lineRule="auto"/>
        <w:tabs>
          <w:tab w:val="num" w:pos="167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Официальная публикация Извещения о проведении конкурса размещена на сайте Российской Федерации (www.zakupki.gov.ru 30 ноября 2025 года № 32515354861).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0" w:right="0" w:firstLine="567"/>
        <w:jc w:val="both"/>
        <w:spacing w:line="240" w:lineRule="auto"/>
        <w:tabs>
          <w:tab w:val="num" w:pos="167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Извещение о проведении конкурса опубликовано на ЭТП (https://tender.lot-online.ru).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0" w:right="0" w:firstLine="567"/>
        <w:jc w:val="both"/>
        <w:spacing w:line="240" w:lineRule="auto"/>
        <w:tabs>
          <w:tab w:val="num" w:pos="167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Конкурс проводится на основании решения совета директоров (СД) АО «ПСК» (протокол от 24.10.2025 №4).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tabs>
          <w:tab w:val="left" w:pos="851" w:leader="none"/>
        </w:tabs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ind w:right="2" w:firstLine="567"/>
        <w:jc w:val="both"/>
        <w:tabs>
          <w:tab w:val="left" w:pos="851" w:leader="none"/>
        </w:tabs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ТРЕБОВАНИЯ ЗАКАЗЧИКА</w:t>
      </w:r>
      <w:r>
        <w:rPr>
          <w:b/>
          <w:sz w:val="24"/>
          <w:szCs w:val="24"/>
          <w:highlight w:val="white"/>
        </w:rPr>
        <w:t xml:space="preserve">: 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contextualSpacing w:val="0"/>
        <w:jc w:val="both"/>
        <w:spacing w:before="0" w:after="0" w:line="283" w:lineRule="atLeast"/>
        <w:tabs>
          <w:tab w:val="left" w:pos="1134" w:leader="none"/>
        </w:tabs>
        <w:rPr>
          <w:sz w:val="24"/>
          <w:szCs w:val="24"/>
          <w:highlight w:val="white"/>
        </w:rPr>
        <w:suppressLineNumbers w:val="0"/>
      </w:pPr>
      <w:r>
        <w:rPr>
          <w:sz w:val="24"/>
          <w:szCs w:val="24"/>
          <w:highlight w:val="white"/>
        </w:rPr>
        <w:t xml:space="preserve">        </w:t>
      </w:r>
      <w:r>
        <w:rPr>
          <w:sz w:val="24"/>
          <w:szCs w:val="24"/>
          <w:highlight w:val="white"/>
        </w:rPr>
        <w:t xml:space="preserve">Начальная (максимальная) цена договора (цена лота) – 33 698 000,00 рублей без НДС / 40 437 600,00 рублей с НДС</w:t>
      </w:r>
      <w:r>
        <w:rPr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tabs>
          <w:tab w:val="left" w:pos="851" w:leader="none"/>
          <w:tab w:val="left" w:pos="1134" w:leader="none"/>
        </w:tabs>
        <w:rPr>
          <w:sz w:val="24"/>
          <w:szCs w:val="24"/>
          <w:highlight w:val="white"/>
        </w:rPr>
        <w:outlineLvl w:val="4"/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34"/>
        <w:ind w:right="2" w:firstLine="567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 xml:space="preserve">СОСТАВ ЗАКУПОЧНОЙ КОМИССИИ: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ind w:right="2" w:firstLine="567"/>
        <w:jc w:val="both"/>
        <w:tabs>
          <w:tab w:val="num" w:pos="709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Состав постоянно действующей закупочной комиссии (далее – закупочной комиссии) утвержден приказом АО «ПСК» от 24.10.2025 № 609-1 «Об утверждении состава Закупочной комиссии».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tabs>
          <w:tab w:val="num" w:pos="709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В состав Закупочной комиссии входит 9 (девять) членов с правом голоса.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tabs>
          <w:tab w:val="num" w:pos="709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Кворум имеется. Закупочная комиссия правомочна принимать решения.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tabs>
          <w:tab w:val="num" w:pos="709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Место проведения заседания закупочной комиссии: АО «ПСК», Россия, г. Петрозаводск, ул. Пограни</w:t>
      </w:r>
      <w:r>
        <w:rPr>
          <w:sz w:val="24"/>
          <w:szCs w:val="24"/>
          <w:highlight w:val="white"/>
        </w:rPr>
        <w:t xml:space="preserve">чная, д.22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34"/>
        <w:ind w:right="2" w:firstLine="567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pStyle w:val="934"/>
        <w:ind w:right="2" w:firstLine="567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 xml:space="preserve">СВЕДЕНИЯ О ЗАЯВКАХ, ПОСТУПИВШИХ НА УЧАСТИЕ В ЗАКУПКЕ: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ind w:left="0" w:right="-23" w:firstLine="567"/>
        <w:jc w:val="both"/>
        <w:spacing w:line="240" w:lineRule="auto"/>
        <w:rPr>
          <w:sz w:val="26"/>
          <w:szCs w:val="26"/>
          <w:highlight w:val="whit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В рамках процедуры закупки в срок до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17.11.2025</w:t>
      </w:r>
      <w:r>
        <w:rPr>
          <w:b/>
          <w:sz w:val="24"/>
          <w:szCs w:val="24"/>
          <w:highlight w:val="white"/>
        </w:rPr>
        <w:t xml:space="preserve"> 11:00 MCK </w:t>
      </w:r>
      <w:r>
        <w:rPr>
          <w:sz w:val="24"/>
          <w:szCs w:val="24"/>
          <w:highlight w:val="white"/>
        </w:rPr>
        <w:t xml:space="preserve">поступили заявки </w:t>
      </w:r>
      <w:r>
        <w:rPr>
          <w:sz w:val="24"/>
          <w:szCs w:val="24"/>
          <w:highlight w:val="white"/>
        </w:rPr>
        <w:br/>
        <w:t xml:space="preserve">от </w:t>
      </w:r>
      <w:r>
        <w:rPr>
          <w:b/>
          <w:bCs/>
          <w:sz w:val="24"/>
          <w:szCs w:val="24"/>
          <w:highlight w:val="white"/>
        </w:rPr>
        <w:t xml:space="preserve">2</w:t>
      </w:r>
      <w:r>
        <w:rPr>
          <w:b/>
          <w:color w:val="000000" w:themeColor="text1"/>
          <w:sz w:val="24"/>
          <w:szCs w:val="24"/>
          <w:highlight w:val="white"/>
        </w:rPr>
        <w:t xml:space="preserve"> (двух) участников,</w:t>
      </w:r>
      <w:r>
        <w:rPr>
          <w:color w:val="000000" w:themeColor="text1"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ра</w:t>
      </w:r>
      <w:r>
        <w:rPr>
          <w:sz w:val="24"/>
          <w:szCs w:val="24"/>
          <w:highlight w:val="white"/>
        </w:rPr>
        <w:t xml:space="preserve">змещенные на ЭТП «</w:t>
      </w:r>
      <w:r>
        <w:rPr>
          <w:sz w:val="24"/>
          <w:szCs w:val="24"/>
          <w:highlight w:val="white"/>
        </w:rPr>
        <w:t xml:space="preserve">https://tender.lot-onlin</w:t>
      </w:r>
      <w:r>
        <w:rPr>
          <w:sz w:val="24"/>
          <w:szCs w:val="24"/>
          <w:highlight w:val="white"/>
        </w:rPr>
        <w:t xml:space="preserve">e.ru</w:t>
      </w:r>
      <w:r>
        <w:rPr>
          <w:sz w:val="24"/>
          <w:szCs w:val="24"/>
          <w:highlight w:val="white"/>
        </w:rPr>
        <w:t xml:space="preserve">» </w:t>
      </w:r>
      <w:r>
        <w:rPr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t xml:space="preserve">под следующими иден</w:t>
      </w:r>
      <w:r>
        <w:rPr>
          <w:sz w:val="24"/>
          <w:szCs w:val="24"/>
          <w:highlight w:val="white"/>
        </w:rPr>
        <w:t xml:space="preserve">тификационными номерами</w:t>
      </w:r>
      <w:r>
        <w:rPr>
          <w:sz w:val="24"/>
          <w:szCs w:val="24"/>
          <w:highlight w:val="white"/>
        </w:rPr>
        <w:t xml:space="preserve">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4987" w:type="pct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>
        <w:tblPrEx/>
        <w:trPr>
          <w:tblCellSpacing w:w="0" w:type="dxa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  <w:lang w:val="en-US"/>
              </w:rPr>
              <w:t xml:space="preserve">N </w:t>
            </w:r>
            <w:r>
              <w:rPr>
                <w:sz w:val="24"/>
                <w:szCs w:val="24"/>
                <w:highlight w:val="white"/>
              </w:rPr>
              <w:t xml:space="preserve">п/п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Рег. номер заявки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и время регистрации заявки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1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non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43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9317</w:t>
            </w:r>
            <w:r>
              <w:rPr>
                <w:b/>
                <w:bCs/>
                <w:sz w:val="26"/>
                <w:szCs w:val="26"/>
                <w:highlight w:val="non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6"/>
                <w:szCs w:val="26"/>
                <w:highlight w:val="none"/>
                <w14:ligatures w14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14.11.2025 12:07:14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МСК</w:t>
            </w:r>
            <w:r>
              <w:rPr>
                <w:b w:val="0"/>
                <w:bCs w:val="0"/>
                <w:sz w:val="26"/>
                <w:szCs w:val="26"/>
                <w:highlight w:val="none"/>
                <w14:ligatures w14:val="none"/>
              </w:rPr>
            </w:r>
            <w:r>
              <w:rPr>
                <w:b w:val="0"/>
                <w:bCs w:val="0"/>
                <w:sz w:val="26"/>
                <w:szCs w:val="26"/>
                <w:highlight w:val="none"/>
                <w14:ligatures w14:val="none"/>
              </w:rPr>
            </w:r>
          </w:p>
        </w:tc>
      </w:tr>
      <w:tr>
        <w:tblPrEx/>
        <w:trPr>
          <w:tblCellSpacing w:w="0" w:type="dxa"/>
          <w:trHeight w:val="355"/>
        </w:trPr>
        <w:tc>
          <w:tcPr>
            <w:tcW w:w="567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none"/>
              </w:rPr>
              <w:t xml:space="preserve">2</w:t>
            </w:r>
            <w:r>
              <w:rPr>
                <w:sz w:val="26"/>
                <w:szCs w:val="26"/>
                <w:highlight w:val="yellow"/>
              </w:rPr>
            </w:r>
            <w:r>
              <w:rPr>
                <w:sz w:val="26"/>
                <w:szCs w:val="26"/>
                <w:highlight w:val="yellow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non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43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9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541</w:t>
            </w:r>
            <w:r>
              <w:rPr>
                <w:b/>
                <w:bCs/>
                <w:sz w:val="26"/>
                <w:szCs w:val="26"/>
                <w:highlight w:val="non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6"/>
                <w:szCs w:val="26"/>
                <w:highlight w:val="none"/>
                <w14:ligatures w14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14.11.2025 17:53:01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МСК</w:t>
            </w:r>
            <w:r>
              <w:rPr>
                <w:b w:val="0"/>
                <w:bCs w:val="0"/>
                <w:sz w:val="26"/>
                <w:szCs w:val="26"/>
                <w:highlight w:val="none"/>
                <w14:ligatures w14:val="none"/>
              </w:rPr>
            </w:r>
            <w:r>
              <w:rPr>
                <w:b w:val="0"/>
                <w:bCs w:val="0"/>
                <w:sz w:val="26"/>
                <w:szCs w:val="26"/>
                <w:highlight w:val="none"/>
                <w14:ligatures w14:val="none"/>
              </w:rPr>
            </w:r>
          </w:p>
        </w:tc>
      </w:tr>
    </w:tbl>
    <w:p>
      <w:pPr>
        <w:ind w:firstLine="0"/>
        <w:spacing w:line="0" w:lineRule="atLeast"/>
        <w:rPr>
          <w:b/>
          <w:bCs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</w:r>
      <w:r>
        <w:rPr>
          <w:b/>
          <w:bCs/>
          <w:sz w:val="24"/>
          <w:szCs w:val="24"/>
          <w:highlight w:val="yellow"/>
        </w:rPr>
      </w:r>
      <w:r>
        <w:rPr>
          <w:b/>
          <w:bCs/>
          <w:sz w:val="24"/>
          <w:szCs w:val="24"/>
          <w:highlight w:val="yellow"/>
        </w:rPr>
      </w:r>
    </w:p>
    <w:p>
      <w:pPr>
        <w:pStyle w:val="923"/>
        <w:ind w:left="0" w:right="0" w:firstLine="567"/>
        <w:jc w:val="both"/>
        <w:spacing w:line="0" w:lineRule="atLeast"/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ИНФОРМАЦИЯ</w:t>
      </w:r>
      <w:r>
        <w:rPr>
          <w:b/>
          <w:sz w:val="24"/>
          <w:szCs w:val="24"/>
          <w:highlight w:val="white"/>
          <w:u w:val="single"/>
        </w:rPr>
        <w:t xml:space="preserve"> О РАН</w:t>
      </w:r>
      <w:r>
        <w:rPr>
          <w:b/>
          <w:sz w:val="24"/>
          <w:szCs w:val="24"/>
          <w:highlight w:val="white"/>
          <w:u w:val="single"/>
        </w:rPr>
        <w:t xml:space="preserve">ЕЕ ПРИНЯТЫХ РЕШЕНИЯХ ЗАКУПОЧНОЙ КОМИССИЕЙ: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pStyle w:val="923"/>
        <w:numPr>
          <w:ilvl w:val="0"/>
          <w:numId w:val="29"/>
        </w:numPr>
        <w:ind w:left="0" w:firstLine="567"/>
        <w:jc w:val="both"/>
        <w:spacing w:line="240" w:lineRule="auto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На заседании Закупочной комиссии по рассмотрению общих частей Заявок </w:t>
      </w:r>
      <w:r>
        <w:rPr>
          <w:bCs/>
          <w:sz w:val="24"/>
          <w:szCs w:val="24"/>
          <w:highlight w:val="white"/>
        </w:rPr>
        <w:t xml:space="preserve">и о проведении переторжки</w:t>
      </w:r>
      <w:r>
        <w:rPr>
          <w:sz w:val="24"/>
          <w:szCs w:val="24"/>
          <w:highlight w:val="white"/>
        </w:rPr>
        <w:t xml:space="preserve"> (протокол от 20</w:t>
      </w:r>
      <w:r>
        <w:rPr>
          <w:sz w:val="24"/>
          <w:szCs w:val="24"/>
          <w:highlight w:val="white"/>
        </w:rPr>
        <w:t xml:space="preserve">.11.2025</w:t>
      </w:r>
      <w:r>
        <w:rPr>
          <w:sz w:val="24"/>
          <w:szCs w:val="24"/>
          <w:highlight w:val="white"/>
        </w:rPr>
        <w:t xml:space="preserve"> № 2</w:t>
      </w:r>
      <w:r>
        <w:rPr>
          <w:sz w:val="24"/>
          <w:szCs w:val="24"/>
          <w:highlight w:val="white"/>
        </w:rPr>
        <w:t xml:space="preserve">) общие части и </w:t>
      </w:r>
      <w:r>
        <w:rPr>
          <w:bCs/>
          <w:sz w:val="24"/>
          <w:szCs w:val="24"/>
          <w:highlight w:val="white"/>
        </w:rPr>
        <w:t xml:space="preserve">ценовые предложения</w:t>
      </w:r>
      <w:r>
        <w:rPr>
          <w:sz w:val="24"/>
          <w:szCs w:val="24"/>
          <w:highlight w:val="white"/>
        </w:rPr>
        <w:t xml:space="preserve"> Заявок Участников </w:t>
      </w:r>
      <w:r>
        <w:rPr>
          <w:bCs/>
          <w:color w:val="000000"/>
          <w:sz w:val="24"/>
          <w:szCs w:val="24"/>
          <w:highlight w:val="white"/>
        </w:rPr>
        <w:t xml:space="preserve">№439317, №439541 </w:t>
      </w:r>
      <w:r>
        <w:rPr>
          <w:sz w:val="24"/>
          <w:szCs w:val="24"/>
          <w:highlight w:val="white"/>
        </w:rPr>
        <w:t xml:space="preserve">признаны соответствующими. </w:t>
      </w:r>
      <w:r>
        <w:rPr>
          <w:bCs/>
          <w:color w:val="000000"/>
          <w:sz w:val="24"/>
          <w:szCs w:val="24"/>
          <w:highlight w:val="white"/>
        </w:rPr>
        <w:t xml:space="preserve"> </w:t>
      </w:r>
      <w:r>
        <w:rPr>
          <w:bCs/>
          <w:sz w:val="24"/>
          <w:szCs w:val="24"/>
          <w:highlight w:val="white"/>
        </w:rPr>
        <w:t xml:space="preserve">Назначена переторжка с момента публикации в ЕИС протокола рассмотрения общих частей заяво</w:t>
      </w:r>
      <w:r>
        <w:rPr>
          <w:bCs/>
          <w:sz w:val="24"/>
          <w:szCs w:val="24"/>
          <w:highlight w:val="white"/>
        </w:rPr>
        <w:t xml:space="preserve">к и о проведении переторжки,</w:t>
      </w:r>
      <w:r>
        <w:rPr>
          <w:bCs/>
          <w:sz w:val="24"/>
          <w:szCs w:val="24"/>
          <w:highlight w:val="white"/>
        </w:rPr>
        <w:t xml:space="preserve"> к которой допущены </w:t>
      </w:r>
      <w:r>
        <w:rPr>
          <w:bCs/>
          <w:sz w:val="24"/>
          <w:szCs w:val="24"/>
          <w:highlight w:val="white"/>
        </w:rPr>
        <w:t xml:space="preserve">участники </w:t>
      </w:r>
      <w:r>
        <w:rPr>
          <w:bCs/>
          <w:color w:val="000000"/>
          <w:sz w:val="24"/>
          <w:szCs w:val="24"/>
          <w:highlight w:val="white"/>
        </w:rPr>
        <w:t xml:space="preserve">№439317 и  </w:t>
      </w:r>
      <w:r>
        <w:rPr>
          <w:bCs/>
          <w:color w:val="000000"/>
          <w:sz w:val="24"/>
          <w:szCs w:val="24"/>
          <w:highlight w:val="white"/>
        </w:rPr>
        <w:t xml:space="preserve">№439541 </w:t>
      </w:r>
      <w:r>
        <w:rPr>
          <w:bCs/>
          <w:color w:val="000000"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/>
        <w:rPr>
          <w:b/>
          <w:bCs/>
          <w:sz w:val="24"/>
          <w:szCs w:val="24"/>
          <w:highlight w:val="white"/>
          <w:u w:val="single"/>
        </w:rPr>
      </w:pP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</w:p>
    <w:p>
      <w:pPr>
        <w:ind w:firstLine="567"/>
        <w:jc w:val="both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  <w:t xml:space="preserve">ВОПРОСЫ П</w:t>
      </w:r>
      <w:r>
        <w:rPr>
          <w:b/>
          <w:sz w:val="24"/>
          <w:szCs w:val="24"/>
          <w:highlight w:val="white"/>
          <w:u w:val="single"/>
        </w:rPr>
        <w:t xml:space="preserve">ОВЕСТКИ ДНЯ: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p>
      <w:pPr>
        <w:pStyle w:val="936"/>
        <w:numPr>
          <w:ilvl w:val="0"/>
          <w:numId w:val="18"/>
        </w:numPr>
        <w:ind w:left="0" w:firstLine="567"/>
        <w:jc w:val="both"/>
        <w:keepLines/>
        <w:keepNext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результатах пр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оведенной перетор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жки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6"/>
        <w:numPr>
          <w:ilvl w:val="0"/>
          <w:numId w:val="18"/>
        </w:numPr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white"/>
        </w:rPr>
      </w:r>
    </w:p>
    <w:p>
      <w:pPr>
        <w:pStyle w:val="936"/>
        <w:numPr>
          <w:ilvl w:val="0"/>
          <w:numId w:val="18"/>
        </w:numPr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ранжировке заявок у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частников 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numPr>
          <w:ilvl w:val="0"/>
          <w:numId w:val="18"/>
        </w:numPr>
        <w:contextualSpacing/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Об определе</w:t>
      </w:r>
      <w:r>
        <w:rPr>
          <w:b/>
          <w:i/>
          <w:sz w:val="24"/>
          <w:szCs w:val="24"/>
          <w:highlight w:val="white"/>
        </w:rPr>
        <w:t xml:space="preserve">нии </w:t>
      </w:r>
      <w:r>
        <w:rPr>
          <w:b/>
          <w:i/>
          <w:sz w:val="24"/>
          <w:szCs w:val="24"/>
          <w:highlight w:val="white"/>
        </w:rPr>
        <w:t xml:space="preserve">п</w:t>
      </w:r>
      <w:r>
        <w:rPr>
          <w:b/>
          <w:i/>
          <w:sz w:val="24"/>
          <w:szCs w:val="24"/>
          <w:highlight w:val="white"/>
        </w:rPr>
        <w:t xml:space="preserve">обедителя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numPr>
          <w:ilvl w:val="0"/>
          <w:numId w:val="18"/>
        </w:numPr>
        <w:contextualSpacing/>
        <w:ind w:left="0" w:firstLine="567"/>
        <w:jc w:val="both"/>
        <w:widowControl/>
        <w:tabs>
          <w:tab w:val="clear" w:pos="360" w:leader="none"/>
          <w:tab w:val="num" w:pos="426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О присуждении второго места.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ind w:firstLine="567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2" w:firstLine="567"/>
        <w:jc w:val="both"/>
        <w:rPr>
          <w:b/>
          <w:bCs/>
          <w:sz w:val="24"/>
          <w:szCs w:val="24"/>
          <w:highlight w:val="white"/>
          <w:u w:val="single"/>
        </w:rPr>
      </w:pPr>
      <w:r>
        <w:rPr>
          <w:b/>
          <w:bCs/>
          <w:sz w:val="24"/>
          <w:szCs w:val="24"/>
          <w:highlight w:val="white"/>
          <w:u w:val="single"/>
        </w:rPr>
        <w:t xml:space="preserve">ВОПРОСЫ ЗАСЕДАН</w:t>
      </w:r>
      <w:r>
        <w:rPr>
          <w:b/>
          <w:bCs/>
          <w:sz w:val="24"/>
          <w:szCs w:val="24"/>
          <w:highlight w:val="white"/>
          <w:u w:val="single"/>
        </w:rPr>
        <w:t xml:space="preserve">ИЯ ЗАКУПОЧНОЙ КОМИССИИ:</w:t>
      </w:r>
      <w:r>
        <w:rPr>
          <w:b/>
          <w:bCs/>
          <w:sz w:val="24"/>
          <w:szCs w:val="24"/>
          <w:highlight w:val="white"/>
          <w:u w:val="single"/>
        </w:rPr>
      </w:r>
      <w:r>
        <w:rPr>
          <w:b/>
          <w:bCs/>
          <w:sz w:val="24"/>
          <w:szCs w:val="24"/>
          <w:highlight w:val="white"/>
          <w:u w:val="single"/>
        </w:rPr>
      </w:r>
    </w:p>
    <w:p>
      <w:pPr>
        <w:pStyle w:val="936"/>
        <w:numPr>
          <w:ilvl w:val="0"/>
          <w:numId w:val="19"/>
        </w:numPr>
        <w:ind w:left="0"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результатах проведенной переторжки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ind w:firstLine="567"/>
        <w:jc w:val="both"/>
        <w:rPr>
          <w:sz w:val="24"/>
          <w:szCs w:val="24"/>
          <w:highlight w:val="white"/>
        </w:rPr>
        <w:outlineLvl w:val="1"/>
      </w:pPr>
      <w:r>
        <w:rPr>
          <w:bCs/>
          <w:sz w:val="24"/>
          <w:szCs w:val="24"/>
          <w:highlight w:val="white"/>
        </w:rPr>
        <w:t xml:space="preserve">На процедуру переторжки проводимую в установленное время до 26.11</w:t>
      </w:r>
      <w:r>
        <w:rPr>
          <w:bCs/>
          <w:sz w:val="24"/>
          <w:szCs w:val="24"/>
          <w:highlight w:val="white"/>
        </w:rPr>
        <w:t xml:space="preserve">.2025</w:t>
      </w:r>
      <w:r>
        <w:rPr>
          <w:bCs/>
          <w:sz w:val="24"/>
          <w:szCs w:val="24"/>
          <w:highlight w:val="white"/>
        </w:rPr>
        <w:t xml:space="preserve"> 13</w:t>
      </w:r>
      <w:r>
        <w:rPr>
          <w:bCs/>
          <w:sz w:val="24"/>
          <w:szCs w:val="24"/>
          <w:highlight w:val="white"/>
        </w:rPr>
        <w:t xml:space="preserve">:0</w:t>
      </w:r>
      <w:r>
        <w:rPr>
          <w:bCs/>
          <w:sz w:val="24"/>
          <w:szCs w:val="24"/>
          <w:highlight w:val="white"/>
        </w:rPr>
        <w:t xml:space="preserve">0</w:t>
      </w:r>
      <w:r>
        <w:rPr>
          <w:bCs/>
          <w:sz w:val="24"/>
          <w:szCs w:val="24"/>
          <w:highlight w:val="white"/>
        </w:rPr>
        <w:t xml:space="preserve"> MCK в электронный </w:t>
      </w:r>
      <w:r>
        <w:rPr>
          <w:bCs/>
          <w:sz w:val="24"/>
          <w:szCs w:val="24"/>
          <w:highlight w:val="white"/>
        </w:rPr>
        <w:t xml:space="preserve">сейф Организатора закупки на электронной торговой площадке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https://tender.lot-online.ru</w:t>
      </w:r>
      <w:r>
        <w:rPr>
          <w:bCs/>
          <w:sz w:val="24"/>
          <w:szCs w:val="24"/>
          <w:highlight w:val="white"/>
        </w:rPr>
        <w:t xml:space="preserve">» от участник</w:t>
      </w:r>
      <w:r>
        <w:rPr>
          <w:bCs/>
          <w:sz w:val="24"/>
          <w:szCs w:val="24"/>
          <w:highlight w:val="white"/>
        </w:rPr>
        <w:t xml:space="preserve">ов</w:t>
      </w:r>
      <w:r>
        <w:rPr>
          <w:bCs/>
          <w:sz w:val="24"/>
          <w:szCs w:val="24"/>
          <w:highlight w:val="white"/>
        </w:rPr>
        <w:t xml:space="preserve"> закупки, приглашенн</w:t>
      </w:r>
      <w:r>
        <w:rPr>
          <w:bCs/>
          <w:sz w:val="24"/>
          <w:szCs w:val="24"/>
          <w:highlight w:val="white"/>
        </w:rPr>
        <w:t xml:space="preserve">ых</w:t>
      </w:r>
      <w:r>
        <w:rPr>
          <w:bCs/>
          <w:sz w:val="24"/>
          <w:szCs w:val="24"/>
          <w:highlight w:val="white"/>
        </w:rPr>
        <w:t xml:space="preserve"> на переторжку, поступил</w:t>
      </w:r>
      <w:r>
        <w:rPr>
          <w:bCs/>
          <w:sz w:val="24"/>
          <w:szCs w:val="24"/>
          <w:highlight w:val="white"/>
        </w:rPr>
        <w:t xml:space="preserve">о два</w:t>
      </w:r>
      <w:r>
        <w:rPr>
          <w:bCs/>
          <w:sz w:val="24"/>
          <w:szCs w:val="24"/>
          <w:highlight w:val="white"/>
        </w:rPr>
        <w:t xml:space="preserve"> </w:t>
      </w:r>
      <w:r>
        <w:rPr>
          <w:bCs/>
          <w:sz w:val="24"/>
          <w:szCs w:val="24"/>
          <w:highlight w:val="white"/>
        </w:rPr>
        <w:t xml:space="preserve">ценовых</w:t>
      </w:r>
      <w:r>
        <w:rPr>
          <w:bCs/>
          <w:sz w:val="24"/>
          <w:szCs w:val="24"/>
          <w:highlight w:val="white"/>
        </w:rPr>
        <w:t xml:space="preserve"> предложени</w:t>
      </w:r>
      <w:r>
        <w:rPr>
          <w:bCs/>
          <w:sz w:val="24"/>
          <w:szCs w:val="24"/>
          <w:highlight w:val="white"/>
        </w:rPr>
        <w:t xml:space="preserve">я</w:t>
      </w:r>
      <w:r>
        <w:rPr>
          <w:bCs/>
          <w:sz w:val="24"/>
          <w:szCs w:val="24"/>
          <w:highlight w:val="white"/>
        </w:rPr>
        <w:t xml:space="preserve">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W w:w="1034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2598"/>
        <w:gridCol w:w="2599"/>
      </w:tblGrid>
      <w:tr>
        <w:tblPrEx/>
        <w:trPr>
          <w:cantSplit/>
          <w:trHeight w:val="1210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№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contextualSpacing/>
              <w:ind w:left="-57" w:right="-57"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п/п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Регистрационный номер заявки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Ценовые предложения до переторжки,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руб. без НДС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Ценовые предложения после переторжки,  руб. </w:t>
            </w:r>
            <w:r>
              <w:rPr>
                <w:b/>
                <w:sz w:val="24"/>
                <w:szCs w:val="24"/>
                <w:highlight w:val="white"/>
              </w:rPr>
              <w:t xml:space="preserve">без НДС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</w:tr>
      <w:tr>
        <w:tblPrEx/>
        <w:trPr>
          <w:cantSplit/>
          <w:trHeight w:val="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43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9317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33 698 000,00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contextualSpacing w:val="0"/>
              <w:ind w:firstLine="0"/>
              <w:jc w:val="center"/>
              <w:spacing w:before="0" w:after="0" w:line="283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33 439 199,36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r>
          </w:p>
        </w:tc>
      </w:tr>
      <w:tr>
        <w:tblPrEx/>
        <w:trPr>
          <w:cantSplit/>
          <w:trHeight w:val="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contextualSpacing/>
              <w:ind w:left="37" w:hanging="37"/>
              <w:jc w:val="center"/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43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9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541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8" w:type="dxa"/>
            <w:vAlign w:val="center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33 698 000,00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99" w:type="dxa"/>
            <w:vAlign w:val="center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33 503 899,52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</w:tr>
    </w:tbl>
    <w:p>
      <w:pPr>
        <w:contextualSpacing/>
        <w:ind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sz w:val="24"/>
          <w:szCs w:val="24"/>
          <w:highlight w:val="white"/>
        </w:rPr>
      </w:pPr>
      <w:r>
        <w:rPr>
          <w:bCs/>
          <w:sz w:val="24"/>
          <w:szCs w:val="24"/>
          <w:highlight w:val="white"/>
        </w:rPr>
        <w:t xml:space="preserve">Предл</w:t>
      </w:r>
      <w:r>
        <w:rPr>
          <w:bCs/>
          <w:sz w:val="24"/>
          <w:szCs w:val="24"/>
          <w:highlight w:val="white"/>
        </w:rPr>
        <w:t xml:space="preserve">агается признать перетор</w:t>
      </w:r>
      <w:r>
        <w:rPr>
          <w:bCs/>
          <w:sz w:val="24"/>
          <w:szCs w:val="24"/>
          <w:highlight w:val="white"/>
        </w:rPr>
        <w:t xml:space="preserve">жку </w:t>
      </w:r>
      <w:r>
        <w:rPr>
          <w:b/>
          <w:bCs/>
          <w:sz w:val="24"/>
          <w:szCs w:val="24"/>
          <w:highlight w:val="white"/>
        </w:rPr>
        <w:t xml:space="preserve">состоявшейся</w:t>
      </w:r>
      <w:r>
        <w:rPr>
          <w:b/>
          <w:bCs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left="0" w:right="-1"/>
        <w:jc w:val="both"/>
        <w:widowControl/>
        <w:tabs>
          <w:tab w:val="left" w:pos="993" w:leader="none"/>
        </w:tabs>
        <w:rPr>
          <w:sz w:val="24"/>
          <w:szCs w:val="24"/>
          <w:highlight w:val="yellow"/>
        </w:rPr>
        <w:outlineLvl w:val="2"/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360" w:firstLine="0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6"/>
          <w:szCs w:val="26"/>
        </w:rPr>
        <w:outlineLvl w:val="2"/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2. 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i/>
          <w:sz w:val="26"/>
          <w:szCs w:val="26"/>
        </w:rPr>
      </w:r>
      <w:r>
        <w:rPr>
          <w:rFonts w:ascii="Times New Roman" w:hAnsi="Times New Roman" w:cs="Times New Roman"/>
          <w:b/>
          <w:i/>
          <w:sz w:val="26"/>
          <w:szCs w:val="26"/>
        </w:rPr>
      </w:r>
    </w:p>
    <w:p>
      <w:pPr>
        <w:contextualSpacing/>
        <w:ind w:firstLine="567"/>
        <w:jc w:val="both"/>
        <w:widowControl/>
        <w:tabs>
          <w:tab w:val="num" w:pos="0" w:leader="none"/>
          <w:tab w:val="left" w:pos="567" w:leader="none"/>
          <w:tab w:val="left" w:pos="993" w:leader="none"/>
        </w:tabs>
        <w:rPr>
          <w:sz w:val="26"/>
          <w:szCs w:val="26"/>
        </w:rPr>
      </w:pPr>
      <w:r>
        <w:rPr>
          <w:sz w:val="24"/>
          <w:szCs w:val="24"/>
        </w:rPr>
        <w:t xml:space="preserve">Члены экспертного совета и члены закупочной комиссии изучили поступившие цены от участников закупки. В соответствии с критериями и порядком оценки, установленными в приложении 1 к части </w:t>
      </w:r>
      <w:r>
        <w:rPr>
          <w:sz w:val="24"/>
          <w:szCs w:val="24"/>
          <w:lang w:val="en-US"/>
        </w:rPr>
        <w:t xml:space="preserve">II</w:t>
      </w:r>
      <w:r>
        <w:rPr>
          <w:sz w:val="24"/>
          <w:szCs w:val="24"/>
        </w:rPr>
        <w:t xml:space="preserve"> документации о закупке, членами экспертного совета завершена ба</w:t>
      </w:r>
      <w:r>
        <w:rPr>
          <w:sz w:val="24"/>
          <w:szCs w:val="24"/>
        </w:rPr>
        <w:t xml:space="preserve">лльная оценка заявок участников</w:t>
      </w:r>
      <w:r>
        <w:rPr>
          <w:sz w:val="24"/>
          <w:szCs w:val="24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contextualSpacing/>
        <w:ind w:firstLine="567"/>
        <w:jc w:val="both"/>
        <w:widowControl/>
        <w:tabs>
          <w:tab w:val="num" w:pos="709" w:leader="none"/>
          <w:tab w:val="left" w:pos="993" w:leader="none"/>
        </w:tabs>
        <w:rPr>
          <w:sz w:val="26"/>
          <w:szCs w:val="26"/>
        </w:rPr>
      </w:pPr>
      <w:r>
        <w:rPr>
          <w:sz w:val="24"/>
          <w:szCs w:val="24"/>
        </w:rPr>
        <w:t xml:space="preserve">Результаты оценки заявок участников на оценочной стадии сведены в сводную форму экспертной оценки зая</w:t>
      </w:r>
      <w:r>
        <w:rPr>
          <w:sz w:val="24"/>
          <w:szCs w:val="24"/>
        </w:rPr>
        <w:t xml:space="preserve">вок по оценочным критериям.</w:t>
      </w:r>
      <w:r>
        <w:rPr>
          <w:sz w:val="24"/>
          <w:szCs w:val="24"/>
        </w:rPr>
        <w:t xml:space="preserve"> Закупочной комиссии предлагается одобрить сводную форму экспертной оценки заявок по оценочным критериям</w:t>
      </w:r>
      <w:r>
        <w:rPr>
          <w:sz w:val="24"/>
          <w:szCs w:val="24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contextualSpacing/>
        <w:ind w:firstLine="567"/>
        <w:jc w:val="both"/>
        <w:widowControl/>
        <w:tabs>
          <w:tab w:val="num" w:pos="709" w:leader="none"/>
          <w:tab w:val="left" w:pos="993" w:leader="none"/>
        </w:tabs>
        <w:rPr>
          <w:sz w:val="26"/>
          <w:szCs w:val="26"/>
        </w:rPr>
      </w:pPr>
      <w:r>
        <w:rPr>
          <w:sz w:val="24"/>
          <w:szCs w:val="24"/>
        </w:rPr>
        <w:t xml:space="preserve">Результаты балльной оценки (свод) заявок участников, с учетом ценовых предложений, признанных соответствующими документации о закупке, приведены ниже в таблице:</w:t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W w:w="4963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2409"/>
        <w:gridCol w:w="1417"/>
        <w:gridCol w:w="1417"/>
        <w:gridCol w:w="1"/>
      </w:tblGrid>
      <w:tr>
        <w:tblPrEx/>
        <w:trPr>
          <w:trHeight w:val="422"/>
        </w:trPr>
        <w:tc>
          <w:tcPr>
            <w:gridSpan w:val="6"/>
            <w:shd w:val="clear" w:color="ffffff" w:fill="ffffff"/>
            <w:tcW w:w="10347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Балльная оценка заявок участников закупки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blPrEx/>
        <w:trPr>
          <w:cantSplit/>
          <w:gridAfter w:val="1"/>
          <w:trHeight w:val="1201"/>
        </w:trPr>
        <w:tc>
          <w:tcPr>
            <w:shd w:val="clear" w:color="ffffff" w:fill="ffffff"/>
            <w:tcW w:w="1417" w:type="dxa"/>
            <w:vAlign w:val="center"/>
            <w:textDirection w:val="lrTb"/>
            <w:noWrap w:val="false"/>
          </w:tcPr>
          <w:p>
            <w:pPr>
              <w:contextualSpacing/>
              <w:ind w:left="-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Номер критерия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3685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Наименование критерия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2409" w:type="dxa"/>
            <w:vAlign w:val="center"/>
            <w:textDirection w:val="lrTb"/>
            <w:noWrap w:val="false"/>
          </w:tcPr>
          <w:p>
            <w:pPr>
              <w:contextualSpacing/>
              <w:ind w:left="-103" w:right="-64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Весовой коэффициент оценок по критерию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contextualSpacing/>
              <w:ind w:left="-103" w:right="-64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(в %)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1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ind w:firstLine="0"/>
              <w:jc w:val="center"/>
              <w:spacing w:line="240" w:lineRule="auto"/>
              <w:rPr>
                <w:b/>
                <w:bCs/>
                <w:sz w:val="26"/>
                <w:szCs w:val="26"/>
                <w:highlight w:val="white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43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9317</w:t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  <w:r>
              <w:rPr>
                <w:b/>
                <w:bCs/>
                <w:sz w:val="26"/>
                <w:szCs w:val="26"/>
                <w:highlight w:val="white"/>
                <w14:ligatures w14:val="non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contextualSpacing/>
              <w:jc w:val="left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Участник 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contextualSpacing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43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9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541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blPrEx/>
        <w:trPr>
          <w:gridAfter w:val="1"/>
          <w:trHeight w:val="407"/>
        </w:trPr>
        <w:tc>
          <w:tcPr>
            <w:gridSpan w:val="3"/>
            <w:shd w:val="clear" w:color="ffffff" w:fill="ffffff"/>
            <w:tcW w:w="7512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Место </w:t>
            </w:r>
            <w:r>
              <w:rPr>
                <w:b/>
                <w:bCs/>
                <w:sz w:val="24"/>
                <w:szCs w:val="24"/>
              </w:rPr>
              <w:t xml:space="preserve">у</w:t>
            </w:r>
            <w:r>
              <w:rPr>
                <w:b/>
                <w:bCs/>
                <w:sz w:val="24"/>
                <w:szCs w:val="24"/>
              </w:rPr>
              <w:t xml:space="preserve">частника (ранжировка)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c000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2</w:t>
            </w:r>
            <w:r>
              <w:rPr>
                <w:b/>
                <w:bCs/>
                <w:color w:val="ff0000"/>
                <w:sz w:val="24"/>
                <w:szCs w:val="24"/>
              </w:rPr>
            </w:r>
            <w:r>
              <w:rPr>
                <w:b/>
                <w:bCs/>
                <w:color w:val="ff0000"/>
                <w:sz w:val="24"/>
                <w:szCs w:val="24"/>
              </w:rPr>
            </w:r>
          </w:p>
        </w:tc>
        <w:tc>
          <w:tcPr>
            <w:shd w:val="clear" w:color="ffffff" w:fill="ffc000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1</w:t>
            </w:r>
            <w:r>
              <w:rPr>
                <w:b/>
                <w:bCs/>
                <w:color w:val="ff0000"/>
                <w:sz w:val="24"/>
                <w:szCs w:val="24"/>
              </w:rPr>
            </w:r>
            <w:r>
              <w:rPr>
                <w:b/>
                <w:bCs/>
                <w:color w:val="ff0000"/>
                <w:sz w:val="24"/>
                <w:szCs w:val="24"/>
              </w:rPr>
            </w:r>
          </w:p>
        </w:tc>
      </w:tr>
      <w:tr>
        <w:tblPrEx/>
        <w:trPr>
          <w:gridAfter w:val="1"/>
          <w:trHeight w:val="377"/>
        </w:trPr>
        <w:tc>
          <w:tcPr>
            <w:gridSpan w:val="2"/>
            <w:shd w:val="clear" w:color="ffffff" w:fill="ffffff"/>
            <w:tcW w:w="5102" w:type="dxa"/>
            <w:textDirection w:val="lrTb"/>
            <w:noWrap w:val="false"/>
          </w:tcPr>
          <w:p>
            <w:pPr>
              <w:contextualSpacing/>
              <w:ind w:left="57" w:right="57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Итоговая предпочтительность заявок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100%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5,34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5,55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gridAfter w:val="1"/>
          <w:trHeight w:val="363"/>
        </w:trPr>
        <w:tc>
          <w:tcPr>
            <w:shd w:val="clear" w:color="ffffff" w:fill="ffffff"/>
            <w:tcW w:w="1417" w:type="dxa"/>
            <w:vMerge w:val="restart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К1.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3685" w:type="dxa"/>
            <w:vMerge w:val="restart"/>
            <w:textDirection w:val="lrTb"/>
            <w:noWrap w:val="false"/>
          </w:tcPr>
          <w:p>
            <w:pPr>
              <w:contextualSpacing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Цена договора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95</w:t>
            </w:r>
            <w:r>
              <w:rPr>
                <w:b/>
                <w:bCs/>
                <w:sz w:val="24"/>
                <w:szCs w:val="24"/>
              </w:rPr>
              <w:t xml:space="preserve">%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0,73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0,55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gridAfter w:val="1"/>
          <w:trHeight w:val="363"/>
        </w:trPr>
        <w:tc>
          <w:tcPr>
            <w:shd w:val="clear" w:color="ffffff" w:fill="ffffff"/>
            <w:tcW w:w="1417" w:type="dxa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ffffff"/>
            <w:tcW w:w="3685" w:type="dxa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33439199,36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33503899,52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gridAfter w:val="1"/>
          <w:trHeight w:val="697"/>
        </w:trPr>
        <w:tc>
          <w:tcPr>
            <w:shd w:val="clear" w:color="ffffff" w:fill="ffffff"/>
            <w:tcW w:w="141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widowControl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К2.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W w:w="3685" w:type="dxa"/>
            <w:textDirection w:val="lrTb"/>
            <w:noWrap w:val="false"/>
          </w:tcPr>
          <w:p>
            <w:pPr>
              <w:contextualSpacing/>
              <w:ind w:left="57" w:right="57"/>
              <w:widowControl/>
              <w:tabs>
                <w:tab w:val="left" w:pos="381" w:leader="none"/>
              </w:tabs>
              <w:rPr>
                <w:b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</w:r>
            <w:r>
              <w:rPr>
                <w:b/>
                <w:iCs/>
                <w:sz w:val="24"/>
                <w:szCs w:val="24"/>
              </w:rPr>
              <w:t xml:space="preserve">Дополнительный гарантийный срок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2409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5%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4,62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dbe5f1" w:themeFill="accent1" w:themeFillTint="33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contextualSpacing/>
        <w:ind w:left="0" w:right="-1"/>
        <w:jc w:val="both"/>
        <w:widowControl/>
        <w:tabs>
          <w:tab w:val="left" w:pos="993" w:leader="none"/>
        </w:tabs>
        <w:rPr>
          <w:sz w:val="24"/>
          <w:szCs w:val="24"/>
          <w:highlight w:val="yellow"/>
        </w:rPr>
        <w:outlineLvl w:val="2"/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contextualSpacing/>
        <w:ind w:left="360" w:firstLine="0"/>
        <w:jc w:val="both"/>
        <w:widowControl/>
        <w:tabs>
          <w:tab w:val="num" w:pos="360" w:leader="none"/>
          <w:tab w:val="num" w:pos="567" w:leader="none"/>
          <w:tab w:val="left" w:pos="993" w:leader="none"/>
        </w:tabs>
        <w:rPr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  <w:t xml:space="preserve">3. </w:t>
      </w:r>
      <w:r>
        <w:rPr>
          <w:b/>
          <w:i/>
          <w:sz w:val="24"/>
          <w:szCs w:val="24"/>
          <w:highlight w:val="white"/>
        </w:rPr>
        <w:t xml:space="preserve">О ранжировке заявок участников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firstLine="567"/>
        <w:jc w:val="both"/>
        <w:widowControl/>
        <w:tabs>
          <w:tab w:val="num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В соответствии с п.5.7.3 извещения о проведении</w:t>
      </w:r>
      <w:r>
        <w:rPr>
          <w:sz w:val="24"/>
          <w:szCs w:val="24"/>
          <w:highlight w:val="white"/>
        </w:rPr>
        <w:t xml:space="preserve"> Закупки </w:t>
      </w:r>
      <w:r>
        <w:rPr>
          <w:sz w:val="24"/>
          <w:szCs w:val="24"/>
          <w:highlight w:val="white"/>
        </w:rPr>
        <w:t xml:space="preserve">предлагается ранжировать заявки Участников За</w:t>
      </w:r>
      <w:r>
        <w:rPr>
          <w:sz w:val="24"/>
          <w:szCs w:val="24"/>
          <w:highlight w:val="white"/>
        </w:rPr>
        <w:t xml:space="preserve">купки следующим образом: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218"/>
        <w:gridCol w:w="3543"/>
      </w:tblGrid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Место Участника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Рег. номер заявки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40" w:lineRule="auto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Итоговая  стоимость заявки участника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, руб.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без НДС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1-е место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№ </w:t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  <w:t xml:space="preserve">439541</w:t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33 503 899,52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2-е место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b w:val="0"/>
                <w:bCs w:val="0"/>
                <w:sz w:val="24"/>
                <w:szCs w:val="24"/>
                <w:highlight w:val="white"/>
              </w:rPr>
              <w:t xml:space="preserve">№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439317</w:t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33 439 199,36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</w:tr>
    </w:tbl>
    <w:p>
      <w:pPr>
        <w:contextualSpacing/>
        <w:ind w:right="-1"/>
        <w:jc w:val="both"/>
        <w:widowControl/>
        <w:tabs>
          <w:tab w:val="left" w:pos="993" w:leader="none"/>
        </w:tabs>
        <w:rPr>
          <w:b/>
          <w:sz w:val="24"/>
          <w:szCs w:val="24"/>
          <w:highlight w:val="white"/>
        </w:rPr>
        <w:outlineLvl w:val="2"/>
      </w:pP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contextualSpacing/>
        <w:ind w:left="360" w:firstLine="0"/>
        <w:jc w:val="both"/>
        <w:widowControl/>
        <w:tabs>
          <w:tab w:val="left" w:pos="360" w:leader="none"/>
          <w:tab w:val="left" w:pos="567" w:leader="none"/>
          <w:tab w:val="left" w:pos="993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4. </w:t>
      </w:r>
      <w:r>
        <w:rPr>
          <w:b/>
          <w:i/>
          <w:sz w:val="24"/>
          <w:szCs w:val="24"/>
          <w:highlight w:val="white"/>
        </w:rPr>
        <w:t xml:space="preserve">Об определении победителя </w:t>
      </w:r>
      <w:r>
        <w:rPr>
          <w:b/>
          <w:i/>
          <w:sz w:val="24"/>
          <w:szCs w:val="24"/>
          <w:highlight w:val="white"/>
        </w:rPr>
        <w:t xml:space="preserve">закупки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rPr>
          <w:b/>
          <w:sz w:val="24"/>
          <w:szCs w:val="24"/>
          <w:highlight w:val="white"/>
        </w:rPr>
        <w:outlineLvl w:val="1"/>
      </w:pPr>
      <w:r>
        <w:rPr>
          <w:sz w:val="24"/>
          <w:szCs w:val="24"/>
          <w:highlight w:val="white"/>
        </w:rPr>
        <w:t xml:space="preserve">На основании вышеприведенной ранжировки заявок и в соответствии с п. 5.7.5 </w:t>
      </w:r>
      <w:r>
        <w:rPr>
          <w:sz w:val="24"/>
          <w:szCs w:val="24"/>
          <w:highlight w:val="white"/>
        </w:rPr>
        <w:t xml:space="preserve">д</w:t>
      </w:r>
      <w:r>
        <w:rPr>
          <w:sz w:val="24"/>
          <w:szCs w:val="24"/>
          <w:highlight w:val="white"/>
        </w:rPr>
        <w:t xml:space="preserve">окументации о закупке предлагается </w:t>
      </w:r>
      <w:r>
        <w:rPr>
          <w:b/>
          <w:sz w:val="24"/>
          <w:szCs w:val="24"/>
          <w:highlight w:val="white"/>
        </w:rPr>
        <w:t xml:space="preserve">признать </w:t>
      </w:r>
      <w:r>
        <w:rPr>
          <w:b/>
          <w:sz w:val="24"/>
          <w:szCs w:val="24"/>
          <w:highlight w:val="white"/>
        </w:rPr>
        <w:t xml:space="preserve">п</w:t>
      </w:r>
      <w:r>
        <w:rPr>
          <w:b/>
          <w:sz w:val="24"/>
          <w:szCs w:val="24"/>
          <w:highlight w:val="white"/>
        </w:rPr>
        <w:t xml:space="preserve">обедителем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закупки</w:t>
      </w:r>
      <w:r>
        <w:rPr>
          <w:sz w:val="24"/>
          <w:szCs w:val="24"/>
          <w:highlight w:val="white"/>
        </w:rPr>
        <w:t xml:space="preserve"> участника под идентификационным номером </w:t>
      </w:r>
      <w:r>
        <w:rPr>
          <w:b/>
          <w:sz w:val="24"/>
          <w:szCs w:val="24"/>
          <w:highlight w:val="white"/>
        </w:rPr>
        <w:t xml:space="preserve">№ </w:t>
      </w:r>
      <w:r>
        <w:rPr>
          <w:b/>
          <w:bCs/>
          <w:sz w:val="24"/>
          <w:szCs w:val="24"/>
          <w:highlight w:val="white"/>
        </w:rPr>
        <w:t xml:space="preserve">439541</w:t>
      </w:r>
      <w:r>
        <w:rPr>
          <w:sz w:val="24"/>
          <w:szCs w:val="24"/>
          <w:highlight w:val="white"/>
        </w:rPr>
        <w:t xml:space="preserve">.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  <w:t xml:space="preserve">Заявка </w:t>
      </w:r>
      <w:r>
        <w:rPr>
          <w:sz w:val="24"/>
          <w:szCs w:val="24"/>
          <w:highlight w:val="white"/>
        </w:rPr>
        <w:t xml:space="preserve">на пра</w:t>
      </w:r>
      <w:r>
        <w:rPr>
          <w:sz w:val="24"/>
          <w:szCs w:val="24"/>
          <w:highlight w:val="white"/>
        </w:rPr>
        <w:t xml:space="preserve">во заключения договора по </w:t>
      </w:r>
      <w:r>
        <w:rPr>
          <w:sz w:val="24"/>
          <w:szCs w:val="24"/>
          <w:highlight w:val="white"/>
        </w:rPr>
        <w:t xml:space="preserve">титулу:</w:t>
      </w:r>
      <w:r>
        <w:rPr>
          <w:sz w:val="24"/>
          <w:szCs w:val="24"/>
          <w:highlight w:val="white"/>
        </w:rPr>
        <w:t xml:space="preserve"> П</w:t>
      </w:r>
      <w:r>
        <w:rPr>
          <w:sz w:val="24"/>
          <w:szCs w:val="24"/>
          <w:highlight w:val="white"/>
        </w:rPr>
        <w:t xml:space="preserve">риобретение Соболь Бизнес 4х4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на </w:t>
      </w:r>
      <w:r>
        <w:rPr>
          <w:sz w:val="24"/>
          <w:szCs w:val="24"/>
          <w:highlight w:val="white"/>
        </w:rPr>
        <w:t xml:space="preserve">общую </w:t>
      </w:r>
      <w:r>
        <w:rPr>
          <w:sz w:val="24"/>
          <w:szCs w:val="24"/>
          <w:highlight w:val="white"/>
        </w:rPr>
        <w:t xml:space="preserve">сум</w:t>
      </w:r>
      <w:r>
        <w:rPr>
          <w:sz w:val="24"/>
          <w:szCs w:val="24"/>
          <w:highlight w:val="white"/>
        </w:rPr>
        <w:t xml:space="preserve">му 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t xml:space="preserve">33 503 899,52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рублей</w:t>
      </w:r>
      <w:r>
        <w:rPr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без НДС</w:t>
      </w:r>
      <w:r>
        <w:rPr>
          <w:b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/ </w:t>
      </w:r>
      <w:r>
        <w:rPr>
          <w:b/>
          <w:bCs/>
          <w:sz w:val="24"/>
          <w:szCs w:val="24"/>
          <w:highlight w:val="none"/>
        </w:rPr>
        <w:t xml:space="preserve">40 204 679,42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рублей с НДС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(проце</w:t>
      </w:r>
      <w:r>
        <w:rPr>
          <w:b w:val="0"/>
          <w:bCs w:val="0"/>
          <w:sz w:val="24"/>
          <w:szCs w:val="24"/>
          <w:highlight w:val="white"/>
        </w:rPr>
        <w:t xml:space="preserve">нт снижения: 0,58%)</w:t>
      </w:r>
      <w:r>
        <w:rPr>
          <w:b w:val="0"/>
          <w:bCs w:val="0"/>
          <w:sz w:val="24"/>
          <w:szCs w:val="24"/>
          <w:highlight w:val="whit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whit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  <w:highlight w:val="white"/>
        </w:rPr>
        <w:t xml:space="preserve">Остальные условия в соответств</w:t>
      </w:r>
      <w:r>
        <w:rPr>
          <w:sz w:val="24"/>
          <w:szCs w:val="24"/>
          <w:highlight w:val="white"/>
        </w:rPr>
        <w:t xml:space="preserve">ии с извещением о проведении </w:t>
      </w:r>
      <w:r>
        <w:rPr>
          <w:sz w:val="24"/>
          <w:szCs w:val="24"/>
          <w:highlight w:val="white"/>
        </w:rPr>
        <w:t xml:space="preserve">закупки</w:t>
      </w:r>
      <w:r>
        <w:rPr>
          <w:sz w:val="24"/>
          <w:szCs w:val="24"/>
          <w:highlight w:val="white"/>
        </w:rPr>
        <w:t xml:space="preserve">, документацией о закупке и зая</w:t>
      </w:r>
      <w:r>
        <w:rPr>
          <w:sz w:val="24"/>
          <w:szCs w:val="24"/>
          <w:highlight w:val="white"/>
        </w:rPr>
        <w:t xml:space="preserve">вкой участника.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white"/>
        </w:rPr>
      </w:r>
    </w:p>
    <w:p>
      <w:pPr>
        <w:ind w:firstLine="0"/>
        <w:jc w:val="both"/>
        <w:spacing w:line="240" w:lineRule="auto"/>
        <w:tabs>
          <w:tab w:val="left" w:pos="426" w:leader="none"/>
        </w:tabs>
        <w:rPr>
          <w:bCs/>
          <w:color w:val="000000"/>
          <w:sz w:val="24"/>
          <w:szCs w:val="24"/>
          <w:highlight w:val="yellow"/>
        </w:rPr>
      </w:pPr>
      <w:r>
        <w:rPr>
          <w:b/>
          <w:bCs/>
          <w:color w:val="000000"/>
          <w:sz w:val="24"/>
          <w:szCs w:val="24"/>
          <w:highlight w:val="yellow"/>
        </w:rPr>
      </w:r>
      <w:r>
        <w:rPr>
          <w:b/>
          <w:bCs/>
          <w:color w:val="000000"/>
          <w:sz w:val="24"/>
          <w:szCs w:val="24"/>
          <w:highlight w:val="yellow"/>
        </w:rPr>
        <w:t xml:space="preserve">               </w:t>
      </w:r>
      <w:r>
        <w:rPr>
          <w:b/>
          <w:bCs/>
          <w:color w:val="000000"/>
          <w:sz w:val="24"/>
          <w:szCs w:val="24"/>
          <w:highlight w:val="yellow"/>
        </w:rPr>
        <w:t xml:space="preserve"> </w:t>
      </w:r>
      <w:r>
        <w:rPr>
          <w:bCs/>
          <w:color w:val="000000"/>
          <w:sz w:val="24"/>
          <w:szCs w:val="24"/>
          <w:highlight w:val="yellow"/>
        </w:rPr>
      </w:r>
      <w:r>
        <w:rPr>
          <w:bCs/>
          <w:color w:val="000000"/>
          <w:sz w:val="24"/>
          <w:szCs w:val="24"/>
          <w:highlight w:val="yellow"/>
        </w:rPr>
      </w:r>
    </w:p>
    <w:p>
      <w:pPr>
        <w:contextualSpacing/>
        <w:ind w:left="360" w:firstLine="0"/>
        <w:jc w:val="both"/>
        <w:widowControl/>
        <w:tabs>
          <w:tab w:val="num" w:pos="360" w:leader="none"/>
          <w:tab w:val="num" w:pos="567" w:leader="none"/>
          <w:tab w:val="left" w:pos="993" w:leader="none"/>
        </w:tabs>
        <w:rPr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none"/>
        </w:rPr>
        <w:t xml:space="preserve">5. </w:t>
      </w:r>
      <w:r>
        <w:rPr>
          <w:b/>
          <w:i/>
          <w:sz w:val="24"/>
          <w:szCs w:val="24"/>
          <w:highlight w:val="white"/>
        </w:rPr>
        <w:t xml:space="preserve">О присуждении второго места</w:t>
      </w:r>
      <w:r>
        <w:rPr>
          <w:b/>
          <w:i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0" w:right="0" w:firstLine="425"/>
        <w:jc w:val="both"/>
        <w:spacing w:line="240" w:lineRule="auto"/>
        <w:rPr>
          <w:b w:val="0"/>
          <w:bCs w:val="0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На основании вышеприведенной ранжировки предлагается </w:t>
      </w:r>
      <w:r>
        <w:rPr>
          <w:b/>
          <w:sz w:val="24"/>
          <w:szCs w:val="24"/>
          <w:highlight w:val="white"/>
        </w:rPr>
        <w:t xml:space="preserve">присудить второе место </w:t>
      </w:r>
      <w:r>
        <w:rPr>
          <w:sz w:val="24"/>
          <w:szCs w:val="24"/>
          <w:highlight w:val="white"/>
        </w:rPr>
        <w:t xml:space="preserve">участнику </w:t>
      </w:r>
      <w:r>
        <w:rPr>
          <w:sz w:val="24"/>
          <w:szCs w:val="24"/>
          <w:highlight w:val="white"/>
        </w:rPr>
        <w:t xml:space="preserve">закупки под идентификационным номером </w:t>
      </w:r>
      <w:r>
        <w:rPr>
          <w:b/>
          <w:bCs/>
          <w:sz w:val="24"/>
          <w:szCs w:val="24"/>
          <w:highlight w:val="white"/>
        </w:rPr>
        <w:t xml:space="preserve">№</w:t>
      </w:r>
      <w:r>
        <w:rPr>
          <w:b/>
          <w:bCs/>
          <w:color w:val="000000"/>
          <w:sz w:val="24"/>
          <w:szCs w:val="24"/>
          <w:highlight w:val="white"/>
        </w:rPr>
        <w:t xml:space="preserve">439317</w:t>
      </w:r>
      <w:r>
        <w:rPr>
          <w:sz w:val="24"/>
          <w:szCs w:val="24"/>
          <w:highlight w:val="white"/>
        </w:rPr>
        <w:t xml:space="preserve">.</w:t>
      </w:r>
      <w:r>
        <w:rPr>
          <w:b w:val="0"/>
          <w:bCs w:val="0"/>
          <w:sz w:val="24"/>
          <w:szCs w:val="24"/>
          <w:highlight w:val="white"/>
        </w:rPr>
      </w:r>
      <w:r>
        <w:rPr>
          <w:b w:val="0"/>
          <w:bCs w:val="0"/>
          <w:sz w:val="24"/>
          <w:szCs w:val="24"/>
          <w:highlight w:val="white"/>
        </w:rPr>
      </w:r>
    </w:p>
    <w:p>
      <w:pPr>
        <w:contextualSpacing/>
        <w:ind w:firstLine="567"/>
        <w:jc w:val="both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Заявка </w:t>
      </w:r>
      <w:r>
        <w:rPr>
          <w:sz w:val="24"/>
          <w:szCs w:val="24"/>
          <w:highlight w:val="white"/>
        </w:rPr>
        <w:t xml:space="preserve">на право заключения договора по титулу: </w:t>
      </w:r>
      <w:r>
        <w:rPr>
          <w:sz w:val="24"/>
          <w:szCs w:val="24"/>
          <w:highlight w:val="white"/>
        </w:rPr>
        <w:t xml:space="preserve">приобретение Соболь Бизнес 4х4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на об</w:t>
      </w:r>
      <w:r>
        <w:rPr>
          <w:sz w:val="24"/>
          <w:szCs w:val="24"/>
          <w:highlight w:val="white"/>
        </w:rPr>
        <w:t xml:space="preserve">щую сумм</w:t>
      </w:r>
      <w:r>
        <w:rPr>
          <w:sz w:val="24"/>
          <w:szCs w:val="24"/>
          <w:highlight w:val="white"/>
        </w:rPr>
        <w:t xml:space="preserve">у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33 439 199,36</w:t>
      </w:r>
      <w:r>
        <w:rPr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руб</w:t>
      </w:r>
      <w:r>
        <w:rPr>
          <w:b/>
          <w:bCs/>
          <w:sz w:val="24"/>
          <w:szCs w:val="24"/>
          <w:highlight w:val="white"/>
        </w:rPr>
        <w:t xml:space="preserve">лей </w:t>
      </w:r>
      <w:r>
        <w:rPr>
          <w:sz w:val="24"/>
          <w:szCs w:val="24"/>
          <w:highlight w:val="none"/>
        </w:rPr>
        <w:t xml:space="preserve">/ </w:t>
      </w:r>
      <w:r>
        <w:rPr>
          <w:b/>
          <w:bCs/>
          <w:sz w:val="24"/>
          <w:szCs w:val="24"/>
          <w:highlight w:val="none"/>
        </w:rPr>
        <w:t xml:space="preserve">40 127 039,23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рублей с НДС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(проце</w:t>
      </w:r>
      <w:r>
        <w:rPr>
          <w:b w:val="0"/>
          <w:bCs w:val="0"/>
          <w:sz w:val="24"/>
          <w:szCs w:val="24"/>
          <w:highlight w:val="white"/>
        </w:rPr>
        <w:t xml:space="preserve">нт снижения: 0,77%)</w:t>
      </w:r>
      <w:r>
        <w:rPr>
          <w:b/>
          <w:bCs/>
          <w:sz w:val="24"/>
          <w:szCs w:val="24"/>
          <w:highlight w:val="white"/>
        </w:rPr>
        <w:t xml:space="preserve">.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ind w:firstLine="567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white"/>
        </w:rPr>
        <w:t xml:space="preserve">закупки</w:t>
      </w:r>
      <w:r>
        <w:rPr>
          <w:sz w:val="24"/>
          <w:szCs w:val="24"/>
          <w:highlight w:val="white"/>
        </w:rPr>
        <w:t xml:space="preserve">, документацией о закупке и заявкой участника.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567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567"/>
        <w:jc w:val="both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РЕШИЛИ</w:t>
      </w:r>
      <w:r>
        <w:rPr>
          <w:sz w:val="24"/>
          <w:szCs w:val="24"/>
          <w:highlight w:val="white"/>
        </w:rPr>
        <w:t xml:space="preserve">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36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результатах 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проведенной переторжки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ind w:firstLine="567"/>
        <w:jc w:val="both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Признать процедуру п</w:t>
      </w:r>
      <w:r>
        <w:rPr>
          <w:sz w:val="24"/>
          <w:szCs w:val="24"/>
          <w:highlight w:val="white"/>
        </w:rPr>
        <w:t xml:space="preserve">ереторжки </w:t>
      </w:r>
      <w:r>
        <w:rPr>
          <w:sz w:val="24"/>
          <w:szCs w:val="24"/>
          <w:highlight w:val="white"/>
        </w:rPr>
        <w:t xml:space="preserve">состоявшейся</w:t>
      </w:r>
      <w:r>
        <w:rPr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567"/>
        <w:jc w:val="both"/>
        <w:tabs>
          <w:tab w:val="left" w:pos="567" w:leader="none"/>
        </w:tabs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  <w:r>
        <w:rPr>
          <w:b/>
          <w:bCs/>
          <w:sz w:val="24"/>
          <w:szCs w:val="24"/>
          <w:highlight w:val="yellow"/>
        </w:rPr>
      </w:r>
      <w:r>
        <w:rPr>
          <w:b/>
          <w:bCs/>
          <w:sz w:val="24"/>
          <w:szCs w:val="24"/>
          <w:highlight w:val="yellow"/>
        </w:rPr>
      </w:r>
    </w:p>
    <w:p>
      <w:pPr>
        <w:pStyle w:val="936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  <w:t xml:space="preserve">Об одобрении сводной формы экспертной оценки заявок по оценочным критериям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ind w:left="0" w:righ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sz w:val="24"/>
          <w:szCs w:val="24"/>
        </w:rPr>
        <w:t xml:space="preserve">Одобрить сводную форму экспертной оценки заявок по оценочным критериям.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6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ранжировке заявок участников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 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keepLines/>
        <w:keepNext/>
        <w:widowControl/>
        <w:tabs>
          <w:tab w:val="left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Утвердить ранжировку заявок участников</w:t>
      </w:r>
      <w:r>
        <w:rPr>
          <w:sz w:val="24"/>
          <w:szCs w:val="24"/>
          <w:highlight w:val="white"/>
        </w:rPr>
        <w:t xml:space="preserve"> за</w:t>
      </w:r>
      <w:r>
        <w:rPr>
          <w:sz w:val="24"/>
          <w:szCs w:val="24"/>
          <w:highlight w:val="white"/>
        </w:rPr>
        <w:t xml:space="preserve">купки</w:t>
      </w:r>
      <w:r>
        <w:rPr>
          <w:sz w:val="24"/>
          <w:szCs w:val="24"/>
          <w:highlight w:val="white"/>
        </w:rPr>
        <w:t xml:space="preserve">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218"/>
        <w:gridCol w:w="3543"/>
      </w:tblGrid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Место Участника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Рег. номер заявки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40" w:lineRule="auto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Итоговая  стоимость заявки участника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, руб.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без НДС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1-е место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№ </w:t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  <w:t xml:space="preserve">439541</w:t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33 503 899,52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</w:tr>
      <w:tr>
        <w:tblPrEx/>
        <w:trPr>
          <w:jc w:val="center"/>
        </w:trPr>
        <w:tc>
          <w:tcPr>
            <w:shd w:val="clear" w:color="ffffff" w:fill="ffffff"/>
            <w:tcW w:w="25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2-е место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4218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b w:val="0"/>
                <w:bCs w:val="0"/>
                <w:sz w:val="24"/>
                <w:szCs w:val="24"/>
                <w:highlight w:val="white"/>
              </w:rPr>
              <w:t xml:space="preserve">№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439317</w:t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/>
            <w:tcW w:w="3543" w:type="dxa"/>
            <w:textDirection w:val="lrTb"/>
            <w:noWrap w:val="false"/>
          </w:tcPr>
          <w:p>
            <w:pPr>
              <w:jc w:val="center"/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pP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t xml:space="preserve">33 439 199,36</w:t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  <w:r>
              <w:rPr>
                <w:color w:val="000000"/>
                <w:sz w:val="24"/>
                <w:szCs w:val="24"/>
                <w:highlight w:val="white"/>
                <w:shd w:val="clear" w:color="auto" w:fill="ffffff"/>
                <w14:ligatures w14:val="none"/>
              </w:rPr>
            </w:r>
          </w:p>
        </w:tc>
      </w:tr>
    </w:tbl>
    <w:p>
      <w:pPr>
        <w:contextualSpacing/>
        <w:ind w:right="-1"/>
        <w:jc w:val="both"/>
        <w:keepLines/>
        <w:keepNext/>
        <w:widowControl/>
        <w:tabs>
          <w:tab w:val="left" w:pos="567" w:leader="none"/>
        </w:tabs>
        <w:rPr>
          <w:b/>
          <w:i/>
          <w:sz w:val="24"/>
          <w:szCs w:val="24"/>
          <w:highlight w:val="white"/>
        </w:rPr>
        <w:outlineLvl w:val="2"/>
      </w:pP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  <w:r>
        <w:rPr>
          <w:b/>
          <w:i/>
          <w:sz w:val="24"/>
          <w:szCs w:val="24"/>
          <w:highlight w:val="white"/>
        </w:rPr>
      </w:r>
    </w:p>
    <w:p>
      <w:pPr>
        <w:pStyle w:val="936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Об определении поб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ед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ителя 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закупки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rPr>
          <w:b/>
          <w:sz w:val="24"/>
          <w:szCs w:val="24"/>
          <w:highlight w:val="white"/>
        </w:rPr>
        <w:outlineLvl w:val="1"/>
      </w:pPr>
      <w:r>
        <w:rPr>
          <w:b/>
          <w:sz w:val="24"/>
          <w:szCs w:val="24"/>
          <w:highlight w:val="white"/>
        </w:rPr>
        <w:t xml:space="preserve">Признать победителем</w:t>
      </w:r>
      <w:r>
        <w:rPr>
          <w:sz w:val="24"/>
          <w:szCs w:val="24"/>
          <w:highlight w:val="white"/>
        </w:rPr>
        <w:t xml:space="preserve"> закупки участника под идентификационным номером </w:t>
      </w:r>
      <w:r>
        <w:rPr>
          <w:b/>
          <w:sz w:val="24"/>
          <w:szCs w:val="24"/>
          <w:highlight w:val="white"/>
        </w:rPr>
        <w:t xml:space="preserve">№ </w:t>
      </w:r>
      <w:r>
        <w:rPr>
          <w:b/>
          <w:bCs/>
          <w:sz w:val="24"/>
          <w:szCs w:val="24"/>
          <w:highlight w:val="white"/>
        </w:rPr>
        <w:t xml:space="preserve">439541</w:t>
      </w:r>
      <w:r>
        <w:rPr>
          <w:sz w:val="24"/>
          <w:szCs w:val="24"/>
          <w:highlight w:val="white"/>
        </w:rPr>
        <w:t xml:space="preserve">.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Заявка </w:t>
      </w:r>
      <w:r>
        <w:rPr>
          <w:sz w:val="24"/>
          <w:szCs w:val="24"/>
          <w:highlight w:val="white"/>
        </w:rPr>
        <w:t xml:space="preserve">на пра</w:t>
      </w:r>
      <w:r>
        <w:rPr>
          <w:sz w:val="24"/>
          <w:szCs w:val="24"/>
          <w:highlight w:val="white"/>
        </w:rPr>
        <w:t xml:space="preserve">во заключения договора по </w:t>
      </w:r>
      <w:r>
        <w:rPr>
          <w:sz w:val="24"/>
          <w:szCs w:val="24"/>
          <w:highlight w:val="white"/>
        </w:rPr>
        <w:t xml:space="preserve">титулу:</w:t>
      </w:r>
      <w:r>
        <w:rPr>
          <w:sz w:val="24"/>
          <w:szCs w:val="24"/>
          <w:highlight w:val="white"/>
        </w:rPr>
        <w:t xml:space="preserve"> П</w:t>
      </w:r>
      <w:r>
        <w:rPr>
          <w:sz w:val="24"/>
          <w:szCs w:val="24"/>
          <w:highlight w:val="white"/>
        </w:rPr>
        <w:t xml:space="preserve">риобретение Соболь Бизнес 4х4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на </w:t>
      </w:r>
      <w:r>
        <w:rPr>
          <w:sz w:val="24"/>
          <w:szCs w:val="24"/>
          <w:highlight w:val="white"/>
        </w:rPr>
        <w:t xml:space="preserve">общую </w:t>
      </w:r>
      <w:r>
        <w:rPr>
          <w:sz w:val="24"/>
          <w:szCs w:val="24"/>
          <w:highlight w:val="white"/>
        </w:rPr>
        <w:t xml:space="preserve">сум</w:t>
      </w:r>
      <w:r>
        <w:rPr>
          <w:sz w:val="24"/>
          <w:szCs w:val="24"/>
          <w:highlight w:val="white"/>
        </w:rPr>
        <w:t xml:space="preserve">му </w:t>
      </w:r>
      <w:r>
        <w:rPr>
          <w:rFonts w:ascii="Times New Roman" w:hAnsi="Times New Roman" w:eastAsia="Times New Roman" w:cs="Times New Roman"/>
          <w:b/>
          <w:bCs/>
          <w:i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t xml:space="preserve">33 503 899,52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рублей</w:t>
      </w:r>
      <w:r>
        <w:rPr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без НДС</w:t>
      </w:r>
      <w:r>
        <w:rPr>
          <w:b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/ </w:t>
      </w:r>
      <w:r>
        <w:rPr>
          <w:b/>
          <w:bCs/>
          <w:sz w:val="24"/>
          <w:szCs w:val="24"/>
          <w:highlight w:val="none"/>
        </w:rPr>
        <w:t xml:space="preserve">40 204 679,42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рублей с НДС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(проце</w:t>
      </w:r>
      <w:r>
        <w:rPr>
          <w:b w:val="0"/>
          <w:bCs w:val="0"/>
          <w:sz w:val="24"/>
          <w:szCs w:val="24"/>
          <w:highlight w:val="white"/>
        </w:rPr>
        <w:t xml:space="preserve">нт снижения: 0,58%)</w:t>
      </w:r>
      <w:r>
        <w:rPr>
          <w:b w:val="0"/>
          <w:bCs w:val="0"/>
          <w:sz w:val="24"/>
          <w:szCs w:val="24"/>
          <w:highlight w:val="white"/>
        </w:rPr>
      </w:r>
      <w:r>
        <w:rPr>
          <w:b w:val="0"/>
          <w:bCs w:val="0"/>
          <w:sz w:val="24"/>
          <w:szCs w:val="24"/>
          <w:highlight w:val="white"/>
        </w:rPr>
      </w:r>
    </w:p>
    <w:p>
      <w:pPr>
        <w:contextualSpacing/>
        <w:ind w:firstLine="567"/>
        <w:jc w:val="both"/>
        <w:rPr>
          <w:b w:val="0"/>
          <w:bCs w:val="0"/>
          <w:sz w:val="24"/>
          <w:szCs w:val="24"/>
          <w:highlight w:val="white"/>
        </w:rPr>
      </w:pPr>
      <w:r>
        <w:rPr>
          <w:b w:val="0"/>
          <w:bCs w:val="0"/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Остальные условия в соответств</w:t>
      </w:r>
      <w:r>
        <w:rPr>
          <w:sz w:val="24"/>
          <w:szCs w:val="24"/>
          <w:highlight w:val="white"/>
        </w:rPr>
        <w:t xml:space="preserve">ии с извещением о проведении </w:t>
      </w:r>
      <w:r>
        <w:rPr>
          <w:sz w:val="24"/>
          <w:szCs w:val="24"/>
          <w:highlight w:val="white"/>
        </w:rPr>
        <w:t xml:space="preserve">закупки</w:t>
      </w:r>
      <w:r>
        <w:rPr>
          <w:sz w:val="24"/>
          <w:szCs w:val="24"/>
          <w:highlight w:val="white"/>
        </w:rPr>
        <w:t xml:space="preserve">, документацией о закупке и зая</w:t>
      </w:r>
      <w:r>
        <w:rPr>
          <w:sz w:val="24"/>
          <w:szCs w:val="24"/>
          <w:highlight w:val="white"/>
        </w:rPr>
        <w:t xml:space="preserve">вкой участника.</w:t>
      </w:r>
      <w:r>
        <w:rPr>
          <w:b w:val="0"/>
          <w:bCs w:val="0"/>
          <w:sz w:val="24"/>
          <w:szCs w:val="24"/>
          <w:highlight w:val="white"/>
        </w:rPr>
      </w:r>
      <w:r>
        <w:rPr>
          <w:b w:val="0"/>
          <w:bCs w:val="0"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rPr>
          <w:b/>
          <w:bCs/>
          <w:sz w:val="24"/>
          <w:szCs w:val="24"/>
          <w:highlight w:val="white"/>
        </w:rPr>
        <w:outlineLvl w:val="1"/>
      </w:pPr>
      <w:r>
        <w:rPr>
          <w:b/>
          <w:bCs/>
          <w:color w:val="000000"/>
          <w:sz w:val="24"/>
          <w:szCs w:val="24"/>
          <w:highlight w:val="white"/>
        </w:rPr>
        <w:t xml:space="preserve">  </w:t>
      </w:r>
      <w:r>
        <w:rPr>
          <w:b/>
          <w:bCs/>
          <w:color w:val="000000"/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pStyle w:val="936"/>
        <w:numPr>
          <w:ilvl w:val="0"/>
          <w:numId w:val="22"/>
        </w:numPr>
        <w:ind w:left="0" w:firstLine="567"/>
        <w:jc w:val="both"/>
        <w:tabs>
          <w:tab w:val="left" w:pos="567" w:leader="none"/>
          <w:tab w:val="left" w:pos="993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О присуждении второ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го места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ind w:left="0" w:right="0" w:firstLine="567"/>
        <w:jc w:val="both"/>
        <w:spacing w:line="240" w:lineRule="auto"/>
        <w:rPr>
          <w:b w:val="0"/>
          <w:bCs w:val="0"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П</w:t>
      </w:r>
      <w:r>
        <w:rPr>
          <w:b/>
          <w:sz w:val="24"/>
          <w:szCs w:val="24"/>
          <w:highlight w:val="white"/>
        </w:rPr>
        <w:t xml:space="preserve">рисудить второе место </w:t>
      </w:r>
      <w:r>
        <w:rPr>
          <w:sz w:val="24"/>
          <w:szCs w:val="24"/>
          <w:highlight w:val="white"/>
        </w:rPr>
        <w:t xml:space="preserve">участнику </w:t>
      </w:r>
      <w:r>
        <w:rPr>
          <w:sz w:val="24"/>
          <w:szCs w:val="24"/>
          <w:highlight w:val="white"/>
        </w:rPr>
        <w:t xml:space="preserve">закупки под идентификационным номером </w:t>
      </w:r>
      <w:r>
        <w:rPr>
          <w:b/>
          <w:bCs/>
          <w:sz w:val="24"/>
          <w:szCs w:val="24"/>
          <w:highlight w:val="white"/>
        </w:rPr>
        <w:t xml:space="preserve">№</w:t>
      </w:r>
      <w:r>
        <w:rPr>
          <w:b/>
          <w:bCs/>
          <w:color w:val="000000"/>
          <w:sz w:val="24"/>
          <w:szCs w:val="24"/>
          <w:highlight w:val="white"/>
        </w:rPr>
        <w:t xml:space="preserve">439317</w:t>
      </w:r>
      <w:r>
        <w:rPr>
          <w:sz w:val="24"/>
          <w:szCs w:val="24"/>
          <w:highlight w:val="white"/>
        </w:rPr>
        <w:t xml:space="preserve">.</w:t>
      </w:r>
      <w:r>
        <w:rPr>
          <w:b w:val="0"/>
          <w:bCs w:val="0"/>
          <w:sz w:val="24"/>
          <w:szCs w:val="24"/>
          <w:highlight w:val="white"/>
        </w:rPr>
      </w:r>
      <w:r>
        <w:rPr>
          <w:b w:val="0"/>
          <w:bCs w:val="0"/>
          <w:sz w:val="24"/>
          <w:szCs w:val="24"/>
          <w:highlight w:val="white"/>
        </w:rPr>
      </w:r>
    </w:p>
    <w:p>
      <w:pPr>
        <w:contextualSpacing/>
        <w:ind w:firstLine="567"/>
        <w:jc w:val="both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Заявка </w:t>
      </w:r>
      <w:r>
        <w:rPr>
          <w:sz w:val="24"/>
          <w:szCs w:val="24"/>
          <w:highlight w:val="white"/>
        </w:rPr>
        <w:t xml:space="preserve">на право заключения договора по титулу: </w:t>
      </w:r>
      <w:r>
        <w:rPr>
          <w:sz w:val="24"/>
          <w:szCs w:val="24"/>
          <w:highlight w:val="white"/>
        </w:rPr>
        <w:t xml:space="preserve">приобретение Соболь Бизнес 4х4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на об</w:t>
      </w:r>
      <w:r>
        <w:rPr>
          <w:sz w:val="24"/>
          <w:szCs w:val="24"/>
          <w:highlight w:val="white"/>
        </w:rPr>
        <w:t xml:space="preserve">щую сумм</w:t>
      </w:r>
      <w:r>
        <w:rPr>
          <w:sz w:val="24"/>
          <w:szCs w:val="24"/>
          <w:highlight w:val="white"/>
        </w:rPr>
        <w:t xml:space="preserve">у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33 439 199,36</w:t>
      </w:r>
      <w:r>
        <w:rPr>
          <w:b/>
          <w:bCs/>
          <w:color w:val="000000"/>
          <w:sz w:val="24"/>
          <w:szCs w:val="24"/>
          <w:highlight w:val="white"/>
          <w:shd w:val="clear" w:color="auto" w:fill="ffffff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руб</w:t>
      </w:r>
      <w:r>
        <w:rPr>
          <w:b/>
          <w:bCs/>
          <w:sz w:val="24"/>
          <w:szCs w:val="24"/>
          <w:highlight w:val="white"/>
        </w:rPr>
        <w:t xml:space="preserve">лей </w:t>
      </w:r>
      <w:r>
        <w:rPr>
          <w:sz w:val="24"/>
          <w:szCs w:val="24"/>
          <w:highlight w:val="none"/>
        </w:rPr>
        <w:t xml:space="preserve">/ </w:t>
      </w:r>
      <w:r>
        <w:rPr>
          <w:b/>
          <w:bCs/>
          <w:sz w:val="24"/>
          <w:szCs w:val="24"/>
          <w:highlight w:val="none"/>
        </w:rPr>
        <w:t xml:space="preserve">40 127 039,23</w:t>
      </w:r>
      <w:r>
        <w:rPr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рублей с НДС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(проце</w:t>
      </w:r>
      <w:r>
        <w:rPr>
          <w:b w:val="0"/>
          <w:bCs w:val="0"/>
          <w:sz w:val="24"/>
          <w:szCs w:val="24"/>
          <w:highlight w:val="white"/>
        </w:rPr>
        <w:t xml:space="preserve">нт снижения: 0,77%)</w:t>
      </w:r>
      <w:r>
        <w:rPr>
          <w:b/>
          <w:bCs/>
          <w:sz w:val="24"/>
          <w:szCs w:val="24"/>
          <w:highlight w:val="white"/>
        </w:rPr>
        <w:t xml:space="preserve">.</w:t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contextualSpacing/>
        <w:ind w:right="-1" w:firstLine="567"/>
        <w:jc w:val="both"/>
        <w:rPr>
          <w:b/>
          <w:bCs/>
          <w:sz w:val="24"/>
          <w:szCs w:val="24"/>
          <w:highlight w:val="white"/>
        </w:rPr>
        <w:outlineLvl w:val="1"/>
      </w:pPr>
      <w:r>
        <w:rPr>
          <w:sz w:val="24"/>
          <w:szCs w:val="24"/>
          <w:highlight w:val="white"/>
        </w:rPr>
        <w:t xml:space="preserve">Остальные условия в соответствии с извещением о проведении </w:t>
      </w:r>
      <w:r>
        <w:rPr>
          <w:sz w:val="24"/>
          <w:szCs w:val="24"/>
          <w:highlight w:val="white"/>
        </w:rPr>
        <w:t xml:space="preserve">закупки</w:t>
      </w:r>
      <w:r>
        <w:rPr>
          <w:sz w:val="24"/>
          <w:szCs w:val="24"/>
          <w:highlight w:val="white"/>
        </w:rPr>
        <w:t xml:space="preserve">, документацией о закупке и заявкой участника.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rPr>
          <w:sz w:val="24"/>
          <w:szCs w:val="24"/>
          <w:highlight w:val="white"/>
        </w:rPr>
        <w:outlineLvl w:val="1"/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right="-1" w:firstLine="567"/>
        <w:jc w:val="both"/>
        <w:tabs>
          <w:tab w:val="left" w:pos="426" w:leader="none"/>
        </w:tabs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 xml:space="preserve">ПУБЛИКАЦИЯ</w:t>
      </w:r>
      <w:r>
        <w:rPr>
          <w:b/>
          <w:sz w:val="24"/>
          <w:szCs w:val="24"/>
          <w:highlight w:val="white"/>
        </w:rPr>
        <w:t xml:space="preserve">: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ind w:right="-1" w:firstLine="567"/>
        <w:jc w:val="both"/>
        <w:tabs>
          <w:tab w:val="left" w:pos="284" w:leader="none"/>
        </w:tabs>
        <w:rPr>
          <w:sz w:val="24"/>
          <w:szCs w:val="24"/>
          <w:highlight w:val="white"/>
        </w:rPr>
        <w:outlineLvl w:val="0"/>
      </w:pPr>
      <w:r>
        <w:rPr>
          <w:sz w:val="24"/>
          <w:szCs w:val="24"/>
          <w:highlight w:val="white"/>
        </w:rPr>
        <w:t xml:space="preserve">Настоящий протокол заседания </w:t>
      </w:r>
      <w:r>
        <w:rPr>
          <w:sz w:val="24"/>
          <w:szCs w:val="24"/>
          <w:highlight w:val="white"/>
        </w:rPr>
        <w:t xml:space="preserve">з</w:t>
      </w:r>
      <w:r>
        <w:rPr>
          <w:sz w:val="24"/>
          <w:szCs w:val="24"/>
          <w:highlight w:val="white"/>
        </w:rPr>
        <w:t xml:space="preserve">акупочной комиссии подлежит опубликованию: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"/>
        </w:numPr>
        <w:ind w:left="0" w:right="-1" w:firstLine="567"/>
        <w:jc w:val="both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shd w:val="clear" w:color="auto" w:fill="ffffff"/>
        </w:rPr>
        <w:t xml:space="preserve"> </w:t>
      </w:r>
      <w:r>
        <w:rPr>
          <w:sz w:val="24"/>
          <w:szCs w:val="24"/>
          <w:highlight w:val="white"/>
          <w:shd w:val="clear" w:color="auto" w:fill="ffffff"/>
        </w:rPr>
        <w:t xml:space="preserve">в ЕИС на сайте «www.zakupki.gov.ru» </w:t>
      </w:r>
      <w:r>
        <w:rPr>
          <w:sz w:val="24"/>
          <w:szCs w:val="24"/>
          <w:highlight w:val="white"/>
        </w:rPr>
        <w:t xml:space="preserve">не позднее чем через</w:t>
      </w:r>
      <w:r>
        <w:rPr>
          <w:b/>
          <w:sz w:val="24"/>
          <w:szCs w:val="24"/>
          <w:highlight w:val="white"/>
        </w:rPr>
        <w:t xml:space="preserve"> три дня</w:t>
      </w:r>
      <w:r>
        <w:rPr>
          <w:sz w:val="24"/>
          <w:szCs w:val="24"/>
          <w:highlight w:val="white"/>
        </w:rPr>
        <w:t xml:space="preserve"> со дня его подписания;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"/>
        </w:numPr>
        <w:ind w:left="0" w:right="-1" w:firstLine="567"/>
        <w:jc w:val="both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на сайте электронной торговой площадки</w:t>
      </w:r>
      <w:r>
        <w:rPr>
          <w:sz w:val="24"/>
          <w:szCs w:val="24"/>
          <w:highlight w:val="white"/>
          <w:shd w:val="clear" w:color="auto" w:fill="ffffff"/>
        </w:rPr>
        <w:t xml:space="preserve"> </w:t>
      </w:r>
      <w:r>
        <w:rPr>
          <w:sz w:val="24"/>
          <w:szCs w:val="24"/>
          <w:highlight w:val="whit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https://tender.lot-online.ru</w:t>
      </w:r>
      <w:r>
        <w:rPr>
          <w:bCs/>
          <w:sz w:val="24"/>
          <w:szCs w:val="24"/>
          <w:highlight w:val="white"/>
        </w:rPr>
        <w:t xml:space="preserve">»</w:t>
      </w:r>
      <w:r>
        <w:rPr>
          <w:sz w:val="24"/>
          <w:szCs w:val="24"/>
          <w:highlight w:val="white"/>
        </w:rPr>
        <w:t xml:space="preserve"> не позднее </w:t>
      </w:r>
      <w:r>
        <w:rPr>
          <w:b/>
          <w:sz w:val="24"/>
          <w:szCs w:val="24"/>
          <w:highlight w:val="white"/>
        </w:rPr>
        <w:t xml:space="preserve">трех дней</w:t>
      </w:r>
      <w:r>
        <w:rPr>
          <w:sz w:val="24"/>
          <w:szCs w:val="24"/>
          <w:highlight w:val="white"/>
        </w:rPr>
        <w:t xml:space="preserve"> со дня его подписания.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-1" w:firstLine="567"/>
        <w:jc w:val="both"/>
        <w:tabs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right="-1" w:firstLine="567"/>
        <w:jc w:val="both"/>
        <w:rPr>
          <w:b/>
          <w:sz w:val="24"/>
          <w:szCs w:val="24"/>
          <w:highlight w:val="white"/>
          <w:u w:val="single"/>
        </w:rPr>
      </w:pP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  <w:t xml:space="preserve">ПРОТОКОЛ ПОДПИСАЛИ:</w:t>
      </w:r>
      <w:r>
        <w:rPr>
          <w:b/>
          <w:sz w:val="24"/>
          <w:szCs w:val="24"/>
          <w:highlight w:val="white"/>
          <w:u w:val="single"/>
        </w:rPr>
      </w:r>
      <w:r>
        <w:rPr>
          <w:b/>
          <w:sz w:val="24"/>
          <w:szCs w:val="24"/>
          <w:highlight w:val="white"/>
          <w:u w:val="single"/>
        </w:rPr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82"/>
        <w:gridCol w:w="3194"/>
        <w:gridCol w:w="2648"/>
      </w:tblGrid>
      <w:tr>
        <w:tblPrEx/>
        <w:trPr>
          <w:cantSplit/>
          <w:trHeight w:val="998"/>
        </w:trPr>
        <w:tc>
          <w:tcPr>
            <w:tcW w:w="2198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  <w:t xml:space="preserve">Секретарь постоянно действующей з</w:t>
            </w:r>
            <w:r>
              <w:rPr>
                <w:bCs/>
                <w:sz w:val="24"/>
                <w:szCs w:val="24"/>
                <w:highlight w:val="white"/>
              </w:rPr>
              <w:t xml:space="preserve">акупочной </w:t>
            </w:r>
            <w:r>
              <w:rPr>
                <w:sz w:val="24"/>
                <w:szCs w:val="24"/>
                <w:highlight w:val="white"/>
              </w:rPr>
              <w:t xml:space="preserve">комиссии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(без права голоса):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532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bookmarkStart w:id="0" w:name="_GoBack"/>
            <w:r>
              <w:rPr>
                <w:sz w:val="24"/>
                <w:szCs w:val="24"/>
                <w:highlight w:val="white"/>
              </w:rPr>
            </w:r>
            <w:bookmarkEnd w:id="0"/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270" w:type="pc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widowControl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none"/>
              </w:rPr>
              <w:t xml:space="preserve">А.А. Хаккарайнен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rPr>
          <w:b/>
          <w:sz w:val="24"/>
          <w:szCs w:val="24"/>
          <w:highlight w:val="yellow"/>
          <w:u w:val="single"/>
        </w:rPr>
      </w:pPr>
      <w:r>
        <w:rPr>
          <w:b/>
          <w:sz w:val="24"/>
          <w:szCs w:val="24"/>
          <w:highlight w:val="yellow"/>
          <w:u w:val="single"/>
        </w:rPr>
      </w:r>
      <w:r>
        <w:rPr>
          <w:b/>
          <w:sz w:val="24"/>
          <w:szCs w:val="24"/>
          <w:highlight w:val="yellow"/>
          <w:u w:val="single"/>
        </w:rPr>
      </w:r>
      <w:r>
        <w:rPr>
          <w:b/>
          <w:sz w:val="24"/>
          <w:szCs w:val="24"/>
          <w:highlight w:val="yellow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263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994594"/>
      <w:docPartObj>
        <w:docPartGallery w:val="Page Numbers (Bottom of Page)"/>
        <w:docPartUnique w:val="true"/>
      </w:docPartObj>
      <w:rPr>
        <w:i/>
        <w:color w:val="5b9bd5"/>
      </w:rPr>
    </w:sdtPr>
    <w:sdtContent>
      <w:p>
        <w:pPr>
          <w:pStyle w:val="943"/>
          <w:jc w:val="right"/>
          <w:rPr>
            <w:color w:val="000000"/>
          </w:rPr>
          <w:pBdr>
            <w:top w:val="single" w:color="000000" w:sz="4" w:space="1"/>
          </w:pBdr>
        </w:pPr>
        <w:r>
          <w:rPr>
            <w:i/>
            <w:color w:val="000000"/>
          </w:rPr>
          <w:t xml:space="preserve">стр. </w:t>
        </w:r>
        <w:r>
          <w:rPr>
            <w:i/>
            <w:color w:val="000000"/>
          </w:rPr>
          <w:fldChar w:fldCharType="begin"/>
        </w:r>
        <w:r>
          <w:rPr>
            <w:i/>
            <w:color w:val="000000"/>
          </w:rPr>
          <w:instrText xml:space="preserve">PAGE   \* MERGEFORMAT</w:instrText>
        </w:r>
        <w:r>
          <w:rPr>
            <w:i/>
            <w:color w:val="000000"/>
          </w:rPr>
          <w:fldChar w:fldCharType="separate"/>
        </w:r>
        <w:r>
          <w:rPr>
            <w:i/>
            <w:color w:val="000000"/>
          </w:rPr>
          <w:t xml:space="preserve">3</w:t>
        </w:r>
        <w:r>
          <w:rPr>
            <w:i/>
            <w:color w:val="000000"/>
          </w:rPr>
          <w:fldChar w:fldCharType="end"/>
        </w:r>
        <w:r>
          <w:rPr>
            <w:i/>
            <w:color w:val="000000"/>
          </w:rPr>
          <w:t xml:space="preserve"> из </w:t>
        </w:r>
        <w:r>
          <w:rPr>
            <w:i/>
            <w:color w:val="000000"/>
          </w:rPr>
          <w:fldChar w:fldCharType="begin"/>
        </w:r>
        <w:r>
          <w:rPr>
            <w:i/>
            <w:color w:val="000000"/>
          </w:rPr>
          <w:instrText xml:space="preserve"> NUMPAGES   \* MERGEFORMAT </w:instrText>
        </w:r>
        <w:r>
          <w:rPr>
            <w:i/>
            <w:color w:val="000000"/>
          </w:rPr>
          <w:fldChar w:fldCharType="separate"/>
        </w:r>
        <w:r>
          <w:rPr>
            <w:i/>
            <w:color w:val="000000"/>
          </w:rPr>
          <w:t xml:space="preserve">4</w:t>
        </w:r>
        <w:r>
          <w:rPr>
            <w:i/>
            <w:color w:val="000000"/>
          </w:rPr>
          <w:fldChar w:fldCharType="end"/>
        </w:r>
        <w:r>
          <w:rPr>
            <w:color w:val="000000"/>
          </w:rPr>
        </w:r>
        <w:r>
          <w:rPr>
            <w:color w:val="00000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945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rFonts w:hint="default"/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rFonts w:hint="default"/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135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7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9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1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3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95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7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9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1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85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i/>
        <w:sz w:val="26"/>
        <w:szCs w:val="26"/>
      </w:rPr>
    </w:lvl>
    <w:lvl w:ilvl="1">
      <w:start w:val="1"/>
      <w:numFmt w:val="decimal"/>
      <w:isLgl/>
      <w:suff w:val="tab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  <w:sz w:val="26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pStyle w:val="924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925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955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957"/>
      <w:isLgl w:val="false"/>
      <w:suff w:val="tab"/>
      <w:lvlText w:val="%5)"/>
      <w:lvlJc w:val="left"/>
      <w:pPr>
        <w:ind w:left="14176" w:hanging="567"/>
        <w:tabs>
          <w:tab w:val="num" w:pos="14176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/>
        <w:b w:val="0"/>
        <w:i w:val="0"/>
      </w:rPr>
    </w:lvl>
    <w:lvl w:ilvl="1">
      <w:start w:val="1"/>
      <w:numFmt w:val="decimal"/>
      <w:isLgl/>
      <w:suff w:val="tab"/>
      <w:lvlText w:val="%1.%2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pStyle w:val="959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36" w:hanging="576"/>
        <w:tabs>
          <w:tab w:val="num" w:pos="1836" w:leader="none"/>
        </w:tabs>
      </w:pPr>
      <w:rPr>
        <w:rFonts w:hint="default"/>
      </w:rPr>
    </w:lvl>
    <w:lvl w:ilvl="2">
      <w:start w:val="1"/>
      <w:numFmt w:val="decimal"/>
      <w:pStyle w:val="961"/>
      <w:isLgl w:val="false"/>
      <w:suff w:val="tab"/>
      <w:lvlText w:val="%1.%2.%3"/>
      <w:lvlJc w:val="left"/>
      <w:pPr>
        <w:ind w:left="1080"/>
        <w:tabs>
          <w:tab w:val="num" w:pos="1307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272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8736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20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9664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i/>
        <w:sz w:val="26"/>
        <w:szCs w:val="26"/>
      </w:rPr>
    </w:lvl>
    <w:lvl w:ilvl="1">
      <w:start w:val="1"/>
      <w:numFmt w:val="decimal"/>
      <w:isLgl/>
      <w:suff w:val="tab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  <w:sz w:val="26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4"/>
  </w:num>
  <w:num w:numId="7">
    <w:abstractNumId w:val="4"/>
  </w:num>
  <w:num w:numId="8">
    <w:abstractNumId w:val="18"/>
  </w:num>
  <w:num w:numId="9">
    <w:abstractNumId w:val="12"/>
  </w:num>
  <w:num w:numId="10">
    <w:abstractNumId w:val="19"/>
  </w:num>
  <w:num w:numId="11">
    <w:abstractNumId w:val="3"/>
  </w:num>
  <w:num w:numId="12">
    <w:abstractNumId w:val="5"/>
  </w:num>
  <w:num w:numId="13">
    <w:abstractNumId w:val="20"/>
  </w:num>
  <w:num w:numId="14">
    <w:abstractNumId w:val="6"/>
  </w:num>
  <w:num w:numId="15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5"/>
  </w:num>
  <w:num w:numId="21">
    <w:abstractNumId w:val="13"/>
  </w:num>
  <w:num w:numId="22">
    <w:abstractNumId w:val="10"/>
  </w:num>
  <w:num w:numId="23">
    <w:abstractNumId w:val="17"/>
  </w:num>
  <w:num w:numId="24">
    <w:abstractNumId w:val="16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28"/>
  </w:num>
  <w:num w:numId="32">
    <w:abstractNumId w:val="29"/>
  </w:num>
  <w:num w:numId="33">
    <w:abstractNumId w:val="30"/>
  </w:num>
  <w:num w:numId="34">
    <w:abstractNumId w:val="31"/>
  </w:num>
  <w:num w:numId="35">
    <w:abstractNumId w:val="32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3">
    <w:name w:val="Heading 1 Char"/>
    <w:basedOn w:val="927"/>
    <w:link w:val="924"/>
    <w:uiPriority w:val="9"/>
    <w:rPr>
      <w:rFonts w:ascii="Arial" w:hAnsi="Arial" w:eastAsia="Arial" w:cs="Arial"/>
      <w:sz w:val="40"/>
      <w:szCs w:val="40"/>
    </w:rPr>
  </w:style>
  <w:style w:type="character" w:styleId="754">
    <w:name w:val="Heading 2 Char"/>
    <w:basedOn w:val="927"/>
    <w:link w:val="925"/>
    <w:uiPriority w:val="9"/>
    <w:rPr>
      <w:rFonts w:ascii="Arial" w:hAnsi="Arial" w:eastAsia="Arial" w:cs="Arial"/>
      <w:sz w:val="34"/>
    </w:rPr>
  </w:style>
  <w:style w:type="character" w:styleId="755">
    <w:name w:val="Heading 3 Char"/>
    <w:basedOn w:val="927"/>
    <w:link w:val="926"/>
    <w:uiPriority w:val="9"/>
    <w:rPr>
      <w:rFonts w:ascii="Arial" w:hAnsi="Arial" w:eastAsia="Arial" w:cs="Arial"/>
      <w:sz w:val="30"/>
      <w:szCs w:val="30"/>
    </w:rPr>
  </w:style>
  <w:style w:type="paragraph" w:styleId="756">
    <w:name w:val="Heading 4"/>
    <w:basedOn w:val="923"/>
    <w:next w:val="923"/>
    <w:link w:val="7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7">
    <w:name w:val="Heading 4 Char"/>
    <w:basedOn w:val="927"/>
    <w:link w:val="756"/>
    <w:uiPriority w:val="9"/>
    <w:rPr>
      <w:rFonts w:ascii="Arial" w:hAnsi="Arial" w:eastAsia="Arial" w:cs="Arial"/>
      <w:b/>
      <w:bCs/>
      <w:sz w:val="26"/>
      <w:szCs w:val="26"/>
    </w:rPr>
  </w:style>
  <w:style w:type="paragraph" w:styleId="758">
    <w:name w:val="Heading 5"/>
    <w:basedOn w:val="923"/>
    <w:next w:val="923"/>
    <w:link w:val="7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9">
    <w:name w:val="Heading 5 Char"/>
    <w:basedOn w:val="927"/>
    <w:link w:val="758"/>
    <w:uiPriority w:val="9"/>
    <w:rPr>
      <w:rFonts w:ascii="Arial" w:hAnsi="Arial" w:eastAsia="Arial" w:cs="Arial"/>
      <w:b/>
      <w:bCs/>
      <w:sz w:val="24"/>
      <w:szCs w:val="24"/>
    </w:rPr>
  </w:style>
  <w:style w:type="paragraph" w:styleId="760">
    <w:name w:val="Heading 6"/>
    <w:basedOn w:val="923"/>
    <w:next w:val="923"/>
    <w:link w:val="7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1">
    <w:name w:val="Heading 6 Char"/>
    <w:basedOn w:val="927"/>
    <w:link w:val="760"/>
    <w:uiPriority w:val="9"/>
    <w:rPr>
      <w:rFonts w:ascii="Arial" w:hAnsi="Arial" w:eastAsia="Arial" w:cs="Arial"/>
      <w:b/>
      <w:bCs/>
      <w:sz w:val="22"/>
      <w:szCs w:val="22"/>
    </w:rPr>
  </w:style>
  <w:style w:type="paragraph" w:styleId="762">
    <w:name w:val="Heading 7"/>
    <w:basedOn w:val="923"/>
    <w:next w:val="923"/>
    <w:link w:val="7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3">
    <w:name w:val="Heading 7 Char"/>
    <w:basedOn w:val="927"/>
    <w:link w:val="7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4">
    <w:name w:val="Heading 8"/>
    <w:basedOn w:val="923"/>
    <w:next w:val="923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5">
    <w:name w:val="Heading 8 Char"/>
    <w:basedOn w:val="927"/>
    <w:link w:val="764"/>
    <w:uiPriority w:val="9"/>
    <w:rPr>
      <w:rFonts w:ascii="Arial" w:hAnsi="Arial" w:eastAsia="Arial" w:cs="Arial"/>
      <w:i/>
      <w:iCs/>
      <w:sz w:val="22"/>
      <w:szCs w:val="22"/>
    </w:rPr>
  </w:style>
  <w:style w:type="paragraph" w:styleId="766">
    <w:name w:val="Heading 9"/>
    <w:basedOn w:val="923"/>
    <w:next w:val="923"/>
    <w:link w:val="7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7">
    <w:name w:val="Heading 9 Char"/>
    <w:basedOn w:val="927"/>
    <w:link w:val="766"/>
    <w:uiPriority w:val="9"/>
    <w:rPr>
      <w:rFonts w:ascii="Arial" w:hAnsi="Arial" w:eastAsia="Arial" w:cs="Arial"/>
      <w:i/>
      <w:iCs/>
      <w:sz w:val="21"/>
      <w:szCs w:val="21"/>
    </w:rPr>
  </w:style>
  <w:style w:type="paragraph" w:styleId="768">
    <w:name w:val="No Spacing"/>
    <w:uiPriority w:val="1"/>
    <w:qFormat/>
    <w:pPr>
      <w:spacing w:before="0" w:after="0" w:line="240" w:lineRule="auto"/>
    </w:pPr>
  </w:style>
  <w:style w:type="paragraph" w:styleId="769">
    <w:name w:val="Title"/>
    <w:basedOn w:val="923"/>
    <w:next w:val="923"/>
    <w:link w:val="7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0">
    <w:name w:val="Title Char"/>
    <w:basedOn w:val="927"/>
    <w:link w:val="769"/>
    <w:uiPriority w:val="10"/>
    <w:rPr>
      <w:sz w:val="48"/>
      <w:szCs w:val="48"/>
    </w:rPr>
  </w:style>
  <w:style w:type="paragraph" w:styleId="771">
    <w:name w:val="Subtitle"/>
    <w:basedOn w:val="923"/>
    <w:next w:val="923"/>
    <w:link w:val="772"/>
    <w:uiPriority w:val="11"/>
    <w:qFormat/>
    <w:pPr>
      <w:spacing w:before="200" w:after="200"/>
    </w:pPr>
    <w:rPr>
      <w:sz w:val="24"/>
      <w:szCs w:val="24"/>
    </w:rPr>
  </w:style>
  <w:style w:type="character" w:styleId="772">
    <w:name w:val="Subtitle Char"/>
    <w:basedOn w:val="927"/>
    <w:link w:val="771"/>
    <w:uiPriority w:val="11"/>
    <w:rPr>
      <w:sz w:val="24"/>
      <w:szCs w:val="24"/>
    </w:rPr>
  </w:style>
  <w:style w:type="paragraph" w:styleId="773">
    <w:name w:val="Quote"/>
    <w:basedOn w:val="923"/>
    <w:next w:val="923"/>
    <w:link w:val="774"/>
    <w:uiPriority w:val="29"/>
    <w:qFormat/>
    <w:pPr>
      <w:ind w:left="720" w:right="720"/>
    </w:pPr>
    <w:rPr>
      <w:i/>
    </w:rPr>
  </w:style>
  <w:style w:type="character" w:styleId="774">
    <w:name w:val="Quote Char"/>
    <w:link w:val="773"/>
    <w:uiPriority w:val="29"/>
    <w:rPr>
      <w:i/>
    </w:rPr>
  </w:style>
  <w:style w:type="paragraph" w:styleId="775">
    <w:name w:val="Intense Quote"/>
    <w:basedOn w:val="923"/>
    <w:next w:val="923"/>
    <w:link w:val="77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6">
    <w:name w:val="Intense Quote Char"/>
    <w:link w:val="775"/>
    <w:uiPriority w:val="30"/>
    <w:rPr>
      <w:i/>
    </w:rPr>
  </w:style>
  <w:style w:type="character" w:styleId="777">
    <w:name w:val="Header Char"/>
    <w:basedOn w:val="927"/>
    <w:link w:val="941"/>
    <w:uiPriority w:val="99"/>
  </w:style>
  <w:style w:type="character" w:styleId="778">
    <w:name w:val="Footer Char"/>
    <w:basedOn w:val="927"/>
    <w:link w:val="943"/>
    <w:uiPriority w:val="99"/>
  </w:style>
  <w:style w:type="paragraph" w:styleId="779">
    <w:name w:val="Caption"/>
    <w:basedOn w:val="923"/>
    <w:next w:val="923"/>
    <w:link w:val="7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0">
    <w:name w:val="Caption Char"/>
    <w:basedOn w:val="779"/>
    <w:link w:val="943"/>
    <w:uiPriority w:val="99"/>
  </w:style>
  <w:style w:type="table" w:styleId="781">
    <w:name w:val="Table Grid Light"/>
    <w:basedOn w:val="9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2">
    <w:name w:val="Plain Table 1"/>
    <w:basedOn w:val="9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3">
    <w:name w:val="Plain Table 2"/>
    <w:basedOn w:val="9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4">
    <w:name w:val="Plain Table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5">
    <w:name w:val="Plain Table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Plain Table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7">
    <w:name w:val="Grid Table 1 Light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1 Light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Grid Table 1 Light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1 Light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2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2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2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4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9">
    <w:name w:val="Grid Table 4 - Accent 1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0">
    <w:name w:val="Grid Table 4 - Accent 2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1">
    <w:name w:val="Grid Table 4 - Accent 3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2">
    <w:name w:val="Grid Table 4 - Accent 4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3">
    <w:name w:val="Grid Table 4 - Accent 5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4">
    <w:name w:val="Grid Table 4 - Accent 6"/>
    <w:basedOn w:val="9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5">
    <w:name w:val="Grid Table 5 Dark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6">
    <w:name w:val="Grid Table 5 Dark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7">
    <w:name w:val="Grid Table 5 Dark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8">
    <w:name w:val="Grid Table 5 Dark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9">
    <w:name w:val="Grid Table 5 Dark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0">
    <w:name w:val="Grid Table 5 Dark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1">
    <w:name w:val="Grid Table 5 Dark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2">
    <w:name w:val="Grid Table 6 Colorful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3">
    <w:name w:val="Grid Table 6 Colorful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4">
    <w:name w:val="Grid Table 6 Colorful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5">
    <w:name w:val="Grid Table 6 Colorful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6">
    <w:name w:val="Grid Table 6 Colorful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7">
    <w:name w:val="Grid Table 6 Colorful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8">
    <w:name w:val="Grid Table 6 Colorful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9">
    <w:name w:val="Grid Table 7 Colorful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7 Colorful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7 Colorful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7 Colorful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1 Light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4">
    <w:name w:val="List Table 2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5">
    <w:name w:val="List Table 2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6">
    <w:name w:val="List Table 2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7">
    <w:name w:val="List Table 2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8">
    <w:name w:val="List Table 2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9">
    <w:name w:val="List Table 2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0">
    <w:name w:val="List Table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3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3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3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5 Dark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5 Dark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6">
    <w:name w:val="List Table 5 Dark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5 Dark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6 Colorful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2">
    <w:name w:val="List Table 6 Colorful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3">
    <w:name w:val="List Table 6 Colorful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4">
    <w:name w:val="List Table 6 Colorful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5">
    <w:name w:val="List Table 6 Colorful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6">
    <w:name w:val="List Table 6 Colorful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7">
    <w:name w:val="List Table 6 Colorful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8">
    <w:name w:val="List Table 7 Colorful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9">
    <w:name w:val="List Table 7 Colorful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0">
    <w:name w:val="List Table 7 Colorful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1">
    <w:name w:val="List Table 7 Colorful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2">
    <w:name w:val="List Table 7 Colorful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3">
    <w:name w:val="List Table 7 Colorful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4">
    <w:name w:val="List Table 7 Colorful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5">
    <w:name w:val="Lined - Accent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6">
    <w:name w:val="Lined - Accent 1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7">
    <w:name w:val="Lined - Accent 2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8">
    <w:name w:val="Lined - Accent 3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9">
    <w:name w:val="Lined - Accent 4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0">
    <w:name w:val="Lined - Accent 5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1">
    <w:name w:val="Lined - Accent 6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2">
    <w:name w:val="Bordered &amp; Lined - Accent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3">
    <w:name w:val="Bordered &amp; Lined - Accent 1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4">
    <w:name w:val="Bordered &amp; Lined - Accent 2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5">
    <w:name w:val="Bordered &amp; Lined - Accent 3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6">
    <w:name w:val="Bordered &amp; Lined - Accent 4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7">
    <w:name w:val="Bordered &amp; Lined - Accent 5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8">
    <w:name w:val="Bordered &amp; Lined - Accent 6"/>
    <w:basedOn w:val="9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9">
    <w:name w:val="Bordered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0">
    <w:name w:val="Bordered - Accent 1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1">
    <w:name w:val="Bordered - Accent 2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2">
    <w:name w:val="Bordered - Accent 3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3">
    <w:name w:val="Bordered - Accent 4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4">
    <w:name w:val="Bordered - Accent 5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5">
    <w:name w:val="Bordered - Accent 6"/>
    <w:basedOn w:val="9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06">
    <w:name w:val="footnote text"/>
    <w:basedOn w:val="923"/>
    <w:link w:val="907"/>
    <w:uiPriority w:val="99"/>
    <w:semiHidden/>
    <w:unhideWhenUsed/>
    <w:pPr>
      <w:spacing w:after="40" w:line="240" w:lineRule="auto"/>
    </w:pPr>
    <w:rPr>
      <w:sz w:val="18"/>
    </w:rPr>
  </w:style>
  <w:style w:type="character" w:styleId="907">
    <w:name w:val="Footnote Text Char"/>
    <w:link w:val="906"/>
    <w:uiPriority w:val="99"/>
    <w:rPr>
      <w:sz w:val="18"/>
    </w:rPr>
  </w:style>
  <w:style w:type="character" w:styleId="908">
    <w:name w:val="footnote reference"/>
    <w:basedOn w:val="927"/>
    <w:uiPriority w:val="99"/>
    <w:unhideWhenUsed/>
    <w:rPr>
      <w:vertAlign w:val="superscript"/>
    </w:rPr>
  </w:style>
  <w:style w:type="paragraph" w:styleId="909">
    <w:name w:val="endnote text"/>
    <w:basedOn w:val="923"/>
    <w:link w:val="910"/>
    <w:uiPriority w:val="99"/>
    <w:semiHidden/>
    <w:unhideWhenUsed/>
    <w:pPr>
      <w:spacing w:after="0" w:line="240" w:lineRule="auto"/>
    </w:pPr>
    <w:rPr>
      <w:sz w:val="20"/>
    </w:rPr>
  </w:style>
  <w:style w:type="character" w:styleId="910">
    <w:name w:val="Endnote Text Char"/>
    <w:link w:val="909"/>
    <w:uiPriority w:val="99"/>
    <w:rPr>
      <w:sz w:val="20"/>
    </w:rPr>
  </w:style>
  <w:style w:type="character" w:styleId="911">
    <w:name w:val="endnote reference"/>
    <w:basedOn w:val="927"/>
    <w:uiPriority w:val="99"/>
    <w:semiHidden/>
    <w:unhideWhenUsed/>
    <w:rPr>
      <w:vertAlign w:val="superscript"/>
    </w:rPr>
  </w:style>
  <w:style w:type="paragraph" w:styleId="912">
    <w:name w:val="toc 1"/>
    <w:basedOn w:val="923"/>
    <w:next w:val="923"/>
    <w:uiPriority w:val="39"/>
    <w:unhideWhenUsed/>
    <w:pPr>
      <w:ind w:left="0" w:right="0" w:firstLine="0"/>
      <w:spacing w:after="57"/>
    </w:pPr>
  </w:style>
  <w:style w:type="paragraph" w:styleId="913">
    <w:name w:val="toc 2"/>
    <w:basedOn w:val="923"/>
    <w:next w:val="923"/>
    <w:uiPriority w:val="39"/>
    <w:unhideWhenUsed/>
    <w:pPr>
      <w:ind w:left="283" w:right="0" w:firstLine="0"/>
      <w:spacing w:after="57"/>
    </w:pPr>
  </w:style>
  <w:style w:type="paragraph" w:styleId="914">
    <w:name w:val="toc 3"/>
    <w:basedOn w:val="923"/>
    <w:next w:val="923"/>
    <w:uiPriority w:val="39"/>
    <w:unhideWhenUsed/>
    <w:pPr>
      <w:ind w:left="567" w:right="0" w:firstLine="0"/>
      <w:spacing w:after="57"/>
    </w:pPr>
  </w:style>
  <w:style w:type="paragraph" w:styleId="915">
    <w:name w:val="toc 4"/>
    <w:basedOn w:val="923"/>
    <w:next w:val="923"/>
    <w:uiPriority w:val="39"/>
    <w:unhideWhenUsed/>
    <w:pPr>
      <w:ind w:left="850" w:right="0" w:firstLine="0"/>
      <w:spacing w:after="57"/>
    </w:pPr>
  </w:style>
  <w:style w:type="paragraph" w:styleId="916">
    <w:name w:val="toc 5"/>
    <w:basedOn w:val="923"/>
    <w:next w:val="923"/>
    <w:uiPriority w:val="39"/>
    <w:unhideWhenUsed/>
    <w:pPr>
      <w:ind w:left="1134" w:right="0" w:firstLine="0"/>
      <w:spacing w:after="57"/>
    </w:pPr>
  </w:style>
  <w:style w:type="paragraph" w:styleId="917">
    <w:name w:val="toc 6"/>
    <w:basedOn w:val="923"/>
    <w:next w:val="923"/>
    <w:uiPriority w:val="39"/>
    <w:unhideWhenUsed/>
    <w:pPr>
      <w:ind w:left="1417" w:right="0" w:firstLine="0"/>
      <w:spacing w:after="57"/>
    </w:pPr>
  </w:style>
  <w:style w:type="paragraph" w:styleId="918">
    <w:name w:val="toc 7"/>
    <w:basedOn w:val="923"/>
    <w:next w:val="923"/>
    <w:uiPriority w:val="39"/>
    <w:unhideWhenUsed/>
    <w:pPr>
      <w:ind w:left="1701" w:right="0" w:firstLine="0"/>
      <w:spacing w:after="57"/>
    </w:pPr>
  </w:style>
  <w:style w:type="paragraph" w:styleId="919">
    <w:name w:val="toc 8"/>
    <w:basedOn w:val="923"/>
    <w:next w:val="923"/>
    <w:uiPriority w:val="39"/>
    <w:unhideWhenUsed/>
    <w:pPr>
      <w:ind w:left="1984" w:right="0" w:firstLine="0"/>
      <w:spacing w:after="57"/>
    </w:pPr>
  </w:style>
  <w:style w:type="paragraph" w:styleId="920">
    <w:name w:val="toc 9"/>
    <w:basedOn w:val="923"/>
    <w:next w:val="923"/>
    <w:uiPriority w:val="39"/>
    <w:unhideWhenUsed/>
    <w:pPr>
      <w:ind w:left="2268" w:right="0" w:firstLine="0"/>
      <w:spacing w:after="57"/>
    </w:pPr>
  </w:style>
  <w:style w:type="paragraph" w:styleId="921">
    <w:name w:val="TOC Heading"/>
    <w:uiPriority w:val="39"/>
    <w:unhideWhenUsed/>
  </w:style>
  <w:style w:type="paragraph" w:styleId="922">
    <w:name w:val="table of figures"/>
    <w:basedOn w:val="923"/>
    <w:next w:val="923"/>
    <w:uiPriority w:val="99"/>
    <w:unhideWhenUsed/>
    <w:pPr>
      <w:spacing w:after="0" w:afterAutospacing="0"/>
    </w:pPr>
  </w:style>
  <w:style w:type="paragraph" w:styleId="923" w:default="1">
    <w:name w:val="Normal"/>
    <w:qFormat/>
    <w:pPr>
      <w:widowControl w:val="off"/>
    </w:pPr>
  </w:style>
  <w:style w:type="paragraph" w:styleId="924">
    <w:name w:val="Heading 1"/>
    <w:basedOn w:val="923"/>
    <w:next w:val="923"/>
    <w:link w:val="953"/>
    <w:qFormat/>
    <w:pPr>
      <w:numPr>
        <w:ilvl w:val="0"/>
        <w:numId w:val="9"/>
      </w:numPr>
      <w:keepLines/>
      <w:keepNext/>
      <w:pageBreakBefore/>
      <w:spacing w:before="480" w:after="240"/>
      <w:widowControl/>
      <w:outlineLvl w:val="0"/>
    </w:pPr>
    <w:rPr>
      <w:rFonts w:ascii="Arial" w:hAnsi="Arial"/>
      <w:b/>
      <w:sz w:val="40"/>
    </w:rPr>
  </w:style>
  <w:style w:type="paragraph" w:styleId="925">
    <w:name w:val="Heading 2"/>
    <w:basedOn w:val="923"/>
    <w:next w:val="923"/>
    <w:link w:val="954"/>
    <w:uiPriority w:val="9"/>
    <w:qFormat/>
    <w:pPr>
      <w:numPr>
        <w:ilvl w:val="1"/>
        <w:numId w:val="9"/>
      </w:numPr>
      <w:keepNext/>
      <w:spacing w:before="360" w:after="120"/>
      <w:widowControl/>
      <w:outlineLvl w:val="1"/>
    </w:pPr>
    <w:rPr>
      <w:b/>
      <w:sz w:val="32"/>
    </w:rPr>
  </w:style>
  <w:style w:type="paragraph" w:styleId="926">
    <w:name w:val="Heading 3"/>
    <w:basedOn w:val="923"/>
    <w:next w:val="923"/>
    <w:link w:val="940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character" w:styleId="927" w:default="1">
    <w:name w:val="Default Paragraph Font"/>
    <w:uiPriority w:val="1"/>
    <w:semiHidden/>
    <w:unhideWhenUsed/>
  </w:style>
  <w:style w:type="table" w:styleId="9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9" w:default="1">
    <w:name w:val="No List"/>
    <w:uiPriority w:val="99"/>
    <w:semiHidden/>
    <w:unhideWhenUsed/>
  </w:style>
  <w:style w:type="paragraph" w:styleId="930">
    <w:name w:val="Balloon Text"/>
    <w:basedOn w:val="923"/>
    <w:semiHidden/>
    <w:rPr>
      <w:rFonts w:ascii="Tahoma" w:hAnsi="Tahoma" w:cs="Tahoma"/>
      <w:sz w:val="16"/>
      <w:szCs w:val="16"/>
    </w:rPr>
  </w:style>
  <w:style w:type="paragraph" w:styleId="931">
    <w:name w:val="Body Text Indent 2"/>
    <w:basedOn w:val="923"/>
    <w:link w:val="932"/>
    <w:unhideWhenUsed/>
    <w:pPr>
      <w:ind w:left="283"/>
      <w:spacing w:after="120" w:line="480" w:lineRule="auto"/>
      <w:widowControl/>
    </w:pPr>
    <w:rPr>
      <w:sz w:val="24"/>
    </w:rPr>
  </w:style>
  <w:style w:type="character" w:styleId="932" w:customStyle="1">
    <w:name w:val="Основной текст с отступом 2 Знак"/>
    <w:link w:val="931"/>
    <w:rPr>
      <w:sz w:val="24"/>
    </w:rPr>
  </w:style>
  <w:style w:type="table" w:styleId="933">
    <w:name w:val="Table Grid"/>
    <w:basedOn w:val="92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4">
    <w:name w:val="List Number"/>
    <w:basedOn w:val="923"/>
    <w:pPr>
      <w:jc w:val="both"/>
      <w:spacing w:before="60" w:line="360" w:lineRule="auto"/>
      <w:widowControl/>
    </w:pPr>
    <w:rPr>
      <w:sz w:val="28"/>
      <w:szCs w:val="24"/>
    </w:rPr>
  </w:style>
  <w:style w:type="character" w:styleId="935" w:customStyle="1">
    <w:name w:val="Абзац списка Знак"/>
    <w:basedOn w:val="927"/>
    <w:link w:val="936"/>
    <w:uiPriority w:val="34"/>
    <w:qFormat/>
    <w:rPr>
      <w:rFonts w:ascii="Arial" w:hAnsi="Arial" w:cs="Arial"/>
    </w:rPr>
  </w:style>
  <w:style w:type="paragraph" w:styleId="936">
    <w:name w:val="List Paragraph"/>
    <w:basedOn w:val="923"/>
    <w:link w:val="935"/>
    <w:uiPriority w:val="34"/>
    <w:qFormat/>
    <w:pPr>
      <w:contextualSpacing/>
      <w:ind w:left="720"/>
    </w:pPr>
    <w:rPr>
      <w:rFonts w:ascii="Arial" w:hAnsi="Arial" w:cs="Arial"/>
    </w:rPr>
  </w:style>
  <w:style w:type="character" w:styleId="937">
    <w:name w:val="Hyperlink"/>
    <w:rPr>
      <w:strike w:val="0"/>
      <w:color w:val="336699"/>
      <w:u w:val="none"/>
    </w:rPr>
  </w:style>
  <w:style w:type="paragraph" w:styleId="938" w:customStyle="1">
    <w:name w:val="Default"/>
    <w:rPr>
      <w:color w:val="000000"/>
      <w:sz w:val="24"/>
      <w:szCs w:val="24"/>
    </w:rPr>
  </w:style>
  <w:style w:type="paragraph" w:styleId="939">
    <w:name w:val="Normal (Web)"/>
    <w:basedOn w:val="923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40" w:customStyle="1">
    <w:name w:val="Заголовок 3 Знак"/>
    <w:basedOn w:val="927"/>
    <w:link w:val="926"/>
    <w:uiPriority w:val="99"/>
    <w:rPr>
      <w:rFonts w:ascii="Arial" w:hAnsi="Arial" w:cs="Arial"/>
      <w:b/>
      <w:bCs/>
      <w:sz w:val="24"/>
      <w:szCs w:val="24"/>
    </w:rPr>
  </w:style>
  <w:style w:type="paragraph" w:styleId="941">
    <w:name w:val="Header"/>
    <w:basedOn w:val="923"/>
    <w:link w:val="942"/>
    <w:unhideWhenUsed/>
    <w:pPr>
      <w:tabs>
        <w:tab w:val="center" w:pos="4677" w:leader="none"/>
        <w:tab w:val="right" w:pos="9355" w:leader="none"/>
      </w:tabs>
    </w:pPr>
  </w:style>
  <w:style w:type="character" w:styleId="942" w:customStyle="1">
    <w:name w:val="Верхний колонтитул Знак"/>
    <w:basedOn w:val="927"/>
    <w:link w:val="941"/>
  </w:style>
  <w:style w:type="paragraph" w:styleId="943">
    <w:name w:val="Footer"/>
    <w:basedOn w:val="923"/>
    <w:link w:val="94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4" w:customStyle="1">
    <w:name w:val="Нижний колонтитул Знак"/>
    <w:basedOn w:val="927"/>
    <w:link w:val="943"/>
    <w:uiPriority w:val="99"/>
  </w:style>
  <w:style w:type="paragraph" w:styleId="945">
    <w:name w:val="List Bullet"/>
    <w:basedOn w:val="923"/>
    <w:unhideWhenUsed/>
    <w:pPr>
      <w:numPr>
        <w:ilvl w:val="0"/>
        <w:numId w:val="5"/>
      </w:numPr>
      <w:contextualSpacing/>
    </w:pPr>
  </w:style>
  <w:style w:type="character" w:styleId="946">
    <w:name w:val="Strong"/>
    <w:basedOn w:val="927"/>
    <w:uiPriority w:val="22"/>
    <w:qFormat/>
    <w:rPr>
      <w:b/>
      <w:bCs/>
    </w:rPr>
  </w:style>
  <w:style w:type="paragraph" w:styleId="947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48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49">
    <w:name w:val="FollowedHyperlink"/>
    <w:basedOn w:val="927"/>
    <w:semiHidden/>
    <w:unhideWhenUsed/>
    <w:rPr>
      <w:color w:val="800080" w:themeColor="followedHyperlink"/>
      <w:u w:val="single"/>
    </w:rPr>
  </w:style>
  <w:style w:type="paragraph" w:styleId="950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1">
    <w:name w:val="page number"/>
    <w:rPr>
      <w:rFonts w:ascii="Times New Roman" w:hAnsi="Times New Roman"/>
      <w:sz w:val="20"/>
    </w:rPr>
  </w:style>
  <w:style w:type="paragraph" w:styleId="952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53" w:customStyle="1">
    <w:name w:val="Заголовок 1 Знак"/>
    <w:basedOn w:val="927"/>
    <w:link w:val="924"/>
    <w:rPr>
      <w:rFonts w:ascii="Arial" w:hAnsi="Arial"/>
      <w:b/>
      <w:sz w:val="40"/>
    </w:rPr>
  </w:style>
  <w:style w:type="character" w:styleId="954" w:customStyle="1">
    <w:name w:val="Заголовок 2 Знак"/>
    <w:basedOn w:val="927"/>
    <w:link w:val="925"/>
    <w:uiPriority w:val="9"/>
    <w:rPr>
      <w:b/>
      <w:sz w:val="32"/>
    </w:rPr>
  </w:style>
  <w:style w:type="paragraph" w:styleId="955" w:customStyle="1">
    <w:name w:val="Пункт"/>
    <w:basedOn w:val="923"/>
    <w:pPr>
      <w:numPr>
        <w:ilvl w:val="2"/>
        <w:numId w:val="9"/>
      </w:numPr>
      <w:jc w:val="both"/>
      <w:spacing w:line="360" w:lineRule="auto"/>
      <w:widowControl/>
    </w:pPr>
    <w:rPr>
      <w:sz w:val="28"/>
    </w:rPr>
  </w:style>
  <w:style w:type="character" w:styleId="956" w:customStyle="1">
    <w:name w:val="Пункт Знак"/>
    <w:rPr>
      <w:sz w:val="28"/>
      <w:lang w:val="ru-RU" w:eastAsia="ru-RU" w:bidi="ar-SA"/>
    </w:rPr>
  </w:style>
  <w:style w:type="paragraph" w:styleId="957" w:customStyle="1">
    <w:name w:val="Подподпункт"/>
    <w:basedOn w:val="923"/>
    <w:pPr>
      <w:numPr>
        <w:ilvl w:val="4"/>
        <w:numId w:val="9"/>
      </w:numPr>
      <w:jc w:val="both"/>
      <w:spacing w:line="360" w:lineRule="auto"/>
      <w:widowControl/>
    </w:pPr>
    <w:rPr>
      <w:sz w:val="28"/>
    </w:rPr>
  </w:style>
  <w:style w:type="paragraph" w:styleId="958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59" w:customStyle="1">
    <w:name w:val="Стиль1"/>
    <w:basedOn w:val="923"/>
    <w:pPr>
      <w:numPr>
        <w:ilvl w:val="0"/>
        <w:numId w:val="10"/>
      </w:numPr>
      <w:keepLines/>
      <w:keepNext/>
      <w:spacing w:after="60"/>
      <w:suppressLineNumbers/>
    </w:pPr>
    <w:rPr>
      <w:b/>
      <w:bCs/>
      <w:sz w:val="28"/>
      <w:szCs w:val="28"/>
    </w:rPr>
  </w:style>
  <w:style w:type="paragraph" w:styleId="960" w:customStyle="1">
    <w:name w:val="Стиль2"/>
    <w:basedOn w:val="962"/>
    <w:uiPriority w:val="99"/>
    <w:pPr>
      <w:numPr>
        <w:ilvl w:val="1"/>
      </w:numPr>
      <w:contextualSpacing w:val="0"/>
      <w:ind w:left="1440" w:hanging="360"/>
      <w:jc w:val="both"/>
      <w:keepLines/>
      <w:keepNext/>
      <w:spacing w:after="60"/>
      <w:tabs>
        <w:tab w:val="num" w:pos="432" w:leader="none"/>
        <w:tab w:val="num" w:pos="1440" w:leader="none"/>
        <w:tab w:val="num" w:pos="1492" w:leader="none"/>
      </w:tabs>
      <w:suppressLineNumbers/>
    </w:pPr>
    <w:rPr>
      <w:b/>
      <w:bCs/>
      <w:sz w:val="24"/>
      <w:szCs w:val="24"/>
    </w:rPr>
  </w:style>
  <w:style w:type="paragraph" w:styleId="961" w:customStyle="1">
    <w:name w:val="Стиль3"/>
    <w:basedOn w:val="931"/>
    <w:pPr>
      <w:numPr>
        <w:ilvl w:val="2"/>
        <w:numId w:val="10"/>
      </w:numPr>
      <w:jc w:val="both"/>
      <w:spacing w:after="0" w:line="240" w:lineRule="auto"/>
      <w:widowControl w:val="off"/>
    </w:pPr>
    <w:rPr>
      <w:szCs w:val="24"/>
    </w:rPr>
  </w:style>
  <w:style w:type="paragraph" w:styleId="962">
    <w:name w:val="List Number 2"/>
    <w:basedOn w:val="923"/>
    <w:semiHidden/>
    <w:unhideWhenUsed/>
    <w:pPr>
      <w:contextualSpacing/>
      <w:ind w:left="432" w:hanging="432"/>
      <w:tabs>
        <w:tab w:val="num" w:pos="432" w:leader="none"/>
      </w:tabs>
    </w:pPr>
  </w:style>
  <w:style w:type="paragraph" w:styleId="963">
    <w:name w:val="Date"/>
    <w:basedOn w:val="923"/>
    <w:next w:val="923"/>
    <w:link w:val="964"/>
    <w:uiPriority w:val="99"/>
    <w:pPr>
      <w:jc w:val="both"/>
      <w:spacing w:after="60"/>
      <w:widowControl/>
    </w:pPr>
    <w:rPr>
      <w:sz w:val="24"/>
      <w:szCs w:val="24"/>
    </w:rPr>
  </w:style>
  <w:style w:type="character" w:styleId="964" w:customStyle="1">
    <w:name w:val="Дата Знак"/>
    <w:basedOn w:val="927"/>
    <w:link w:val="963"/>
    <w:uiPriority w:val="99"/>
    <w:rPr>
      <w:sz w:val="24"/>
      <w:szCs w:val="24"/>
    </w:rPr>
  </w:style>
  <w:style w:type="table" w:styleId="965" w:customStyle="1">
    <w:name w:val="Сетка таблицы1"/>
    <w:basedOn w:val="928"/>
    <w:next w:val="933"/>
    <w:pPr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6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7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8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69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0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71" w:customStyle="1">
    <w:name w:val="Знак Знак Знак Знак Знак Знак Знак"/>
    <w:basedOn w:val="923"/>
    <w:pPr>
      <w:spacing w:after="160" w:line="240" w:lineRule="exact"/>
      <w:widowControl/>
    </w:pPr>
    <w:rPr>
      <w:rFonts w:ascii="Verdana" w:hAnsi="Verdana" w:cs="Verdana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12C99-0081-4037-AD63-3CA105CEA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ОАО "МРСК Северо-Запада"</Company>
  <DocSecurity>0</DocSecurity>
  <HyperlinksChanged>false</HyperlinksChanged>
  <LinksUpToDate>false</LinksUpToDate>
  <ScaleCrop>false</ScaleCrop>
  <SharedDoc>false</SharedDoc>
  <Template>Шаблон_БЛАНКА_протокола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revision>403</cp:revision>
  <dcterms:created xsi:type="dcterms:W3CDTF">2019-03-19T05:28:00Z</dcterms:created>
  <dcterms:modified xsi:type="dcterms:W3CDTF">2025-11-28T07:09:17Z</dcterms:modified>
</cp:coreProperties>
</file>