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                                           </w:t>
      </w:r>
      <w:r>
        <w:rPr>
          <w:sz w:val="20"/>
          <w:szCs w:val="20"/>
          <w:lang w:eastAsia="ar-SA"/>
        </w:rPr>
        <w:t>Государственное областное автономное учреждение культуры</w:t>
      </w:r>
    </w:p>
    <w:p>
      <w:pPr>
        <w:pStyle w:val="Normal"/>
        <w:suppressAutoHyphens w:val="true"/>
        <w:jc w:val="center"/>
        <w:rPr>
          <w:sz w:val="18"/>
          <w:szCs w:val="18"/>
          <w:lang w:eastAsia="ar-SA"/>
        </w:rPr>
      </w:pPr>
      <w:r>
        <w:rPr>
          <w:b/>
          <w:sz w:val="22"/>
          <w:szCs w:val="22"/>
          <w:lang w:eastAsia="ar-SA"/>
        </w:rPr>
        <w:t>«МУРМАНСКАЯ ОБЛАСТНАЯ ФИЛАРМОНИЯ»</w:t>
      </w:r>
    </w:p>
    <w:p>
      <w:pPr>
        <w:pStyle w:val="Normal"/>
        <w:suppressAutoHyphens w:val="true"/>
        <w:jc w:val="end"/>
        <w:rPr>
          <w:sz w:val="18"/>
          <w:szCs w:val="18"/>
          <w:lang w:eastAsia="ar-SA"/>
        </w:rPr>
      </w:pPr>
      <w:r>
        <w:rPr>
          <w:sz w:val="18"/>
          <w:szCs w:val="18"/>
          <w:lang w:eastAsia="ar-SA"/>
        </w:rPr>
      </w:r>
    </w:p>
    <w:p>
      <w:pPr>
        <w:pStyle w:val="Normal"/>
        <w:pBdr>
          <w:bottom w:val="single" w:sz="8" w:space="1" w:color="000000"/>
        </w:pBdr>
        <w:suppressAutoHyphens w:val="true"/>
        <w:rPr>
          <w:b/>
          <w:bCs/>
          <w:color w:val="000000"/>
          <w:kern w:val="2"/>
          <w:sz w:val="28"/>
          <w:szCs w:val="28"/>
          <w:lang w:eastAsia="ar-SA"/>
        </w:rPr>
      </w:pPr>
      <w:r>
        <w:rPr>
          <w:sz w:val="16"/>
          <w:szCs w:val="16"/>
          <w:lang w:eastAsia="ar-SA"/>
        </w:rPr>
        <w:t xml:space="preserve">183038, г. Мурманск, ул.С.Перовской, 3, ИНН 5191500610 КПП 519001001 тел/факс 8 8152  994333 </w:t>
      </w:r>
      <w:r>
        <w:rPr>
          <w:b/>
          <w:sz w:val="16"/>
          <w:szCs w:val="16"/>
          <w:lang w:eastAsia="ar-SA"/>
        </w:rPr>
        <w:t xml:space="preserve">/ </w:t>
      </w:r>
      <w:r>
        <w:rPr>
          <w:sz w:val="16"/>
          <w:szCs w:val="16"/>
          <w:lang w:eastAsia="ar-SA"/>
        </w:rPr>
        <w:t xml:space="preserve">8 8152 994331, </w:t>
      </w:r>
      <w:r>
        <w:rPr>
          <w:sz w:val="16"/>
          <w:szCs w:val="16"/>
          <w:lang w:val="en-US" w:eastAsia="ar-SA"/>
        </w:rPr>
        <w:t>murmansound</w:t>
      </w:r>
      <w:r>
        <w:rPr>
          <w:sz w:val="16"/>
          <w:szCs w:val="16"/>
          <w:lang w:eastAsia="ar-SA"/>
        </w:rPr>
        <w:t>@</w:t>
      </w:r>
      <w:r>
        <w:rPr>
          <w:sz w:val="16"/>
          <w:szCs w:val="16"/>
          <w:lang w:val="en-US" w:eastAsia="ar-SA"/>
        </w:rPr>
        <w:t>mail</w:t>
      </w:r>
      <w:r>
        <w:rPr>
          <w:sz w:val="16"/>
          <w:szCs w:val="16"/>
          <w:lang w:eastAsia="ar-SA"/>
        </w:rPr>
        <w:t>.</w:t>
      </w:r>
      <w:r>
        <w:rPr>
          <w:sz w:val="16"/>
          <w:szCs w:val="16"/>
          <w:lang w:val="en-US" w:eastAsia="ar-SA"/>
        </w:rPr>
        <w:t>ru</w:t>
      </w:r>
    </w:p>
    <w:p>
      <w:pPr>
        <w:pStyle w:val="Normal"/>
        <w:jc w:val="center"/>
        <w:rPr>
          <w:b/>
          <w:bCs/>
          <w:color w:val="000000"/>
          <w:kern w:val="2"/>
          <w:sz w:val="28"/>
          <w:szCs w:val="28"/>
          <w:lang w:eastAsia="ar-SA"/>
        </w:rPr>
      </w:pPr>
      <w:r>
        <w:rPr>
          <w:b/>
          <w:bCs/>
          <w:color w:val="000000"/>
          <w:kern w:val="2"/>
          <w:sz w:val="28"/>
          <w:szCs w:val="28"/>
          <w:lang w:eastAsia="ar-SA"/>
        </w:rPr>
        <w:t xml:space="preserve">       </w:t>
      </w:r>
    </w:p>
    <w:p>
      <w:pPr>
        <w:pStyle w:val="Normal"/>
        <w:jc w:val="center"/>
        <w:rPr>
          <w:b/>
          <w:bCs/>
          <w:color w:val="000000"/>
          <w:kern w:val="2"/>
          <w:sz w:val="28"/>
          <w:szCs w:val="28"/>
          <w:lang w:eastAsia="ar-SA"/>
        </w:rPr>
      </w:pPr>
      <w:r>
        <w:rPr>
          <w:b/>
          <w:bCs/>
          <w:color w:val="000000"/>
          <w:kern w:val="2"/>
          <w:sz w:val="28"/>
          <w:szCs w:val="28"/>
          <w:lang w:eastAsia="ar-SA"/>
        </w:rPr>
        <w:t xml:space="preserve"> </w:t>
      </w:r>
      <w:r>
        <w:rPr>
          <w:b/>
          <w:bCs/>
          <w:color w:val="000000"/>
          <w:kern w:val="2"/>
          <w:sz w:val="28"/>
          <w:szCs w:val="28"/>
          <w:lang w:eastAsia="ar-SA"/>
        </w:rPr>
        <w:t xml:space="preserve">Протокол № 19/2025                                                                    </w:t>
      </w:r>
    </w:p>
    <w:p>
      <w:pPr>
        <w:pStyle w:val="Normal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b/>
          <w:bCs/>
          <w:color w:val="000000"/>
          <w:kern w:val="2"/>
          <w:sz w:val="28"/>
          <w:szCs w:val="28"/>
          <w:lang w:eastAsia="ar-SA"/>
        </w:rPr>
        <w:t xml:space="preserve">                       </w:t>
      </w:r>
      <w:r>
        <w:rPr>
          <w:rFonts w:eastAsia="Calibri"/>
          <w:sz w:val="28"/>
          <w:szCs w:val="28"/>
          <w:lang w:eastAsia="en-US"/>
        </w:rPr>
        <w:t>закупки у единственного поставщика</w:t>
      </w:r>
    </w:p>
    <w:p>
      <w:pPr>
        <w:pStyle w:val="Normal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</w:r>
    </w:p>
    <w:p>
      <w:pPr>
        <w:pStyle w:val="Normal"/>
        <w:suppressAutoHyphens w:val="true"/>
        <w:rPr/>
      </w:pPr>
      <w:r>
        <w:rPr>
          <w:u w:val="single"/>
          <w:lang w:eastAsia="ar-SA"/>
        </w:rPr>
        <w:t xml:space="preserve">г. Мурманск, ул. С.Перовской, д.3.                                                                           «03» марта 2025 г. </w:t>
      </w:r>
    </w:p>
    <w:p>
      <w:pPr>
        <w:pStyle w:val="Normal"/>
        <w:rPr>
          <w:b/>
          <w:caps/>
          <w:color w:val="000000"/>
          <w:u w:val="single"/>
          <w:lang w:eastAsia="ar-SA"/>
        </w:rPr>
      </w:pPr>
      <w:r>
        <w:rPr>
          <w:b/>
          <w:caps/>
          <w:color w:val="000000"/>
          <w:u w:val="single"/>
          <w:lang w:eastAsia="ar-SA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  <w:t>1. Заказчик: ГОАУК «Мурманская областная филармония».</w:t>
      </w:r>
    </w:p>
    <w:p>
      <w:pPr>
        <w:pStyle w:val="Normal"/>
        <w:jc w:val="both"/>
        <w:rPr/>
      </w:pPr>
      <w:r>
        <w:rPr>
          <w:color w:val="000000"/>
        </w:rPr>
        <w:t>2. Способ закупки: Закупка у единственного поставщика (исполнителя, подрядчика).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  <w:t xml:space="preserve">3. Обоснование для применения Заказчиком способа закупки: </w:t>
      </w:r>
      <w:r>
        <w:rPr>
          <w:rFonts w:eastAsia="Calibri"/>
          <w:lang w:eastAsia="en-US"/>
        </w:rPr>
        <w:t>Закупка у</w:t>
      </w:r>
      <w:r>
        <w:rPr>
          <w:rFonts w:eastAsia="Calibri"/>
          <w:b/>
          <w:lang w:eastAsia="en-US"/>
        </w:rPr>
        <w:t xml:space="preserve"> </w:t>
      </w:r>
      <w:r>
        <w:rPr>
          <w:rFonts w:eastAsia="Calibri"/>
          <w:lang w:eastAsia="en-US"/>
        </w:rPr>
        <w:t>единственного поставщика (исполнителя, подрядчика) проводится</w:t>
      </w:r>
      <w:r>
        <w:rPr>
          <w:rFonts w:eastAsia="Calibri"/>
          <w:b/>
          <w:lang w:eastAsia="en-US"/>
        </w:rPr>
        <w:t xml:space="preserve"> </w:t>
      </w:r>
      <w:r>
        <w:rPr>
          <w:rFonts w:eastAsia="Calibri"/>
          <w:lang w:eastAsia="en-US"/>
        </w:rPr>
        <w:t>в соответствии с</w:t>
      </w:r>
      <w:r>
        <w:rPr/>
        <w:t xml:space="preserve"> пунктом 10.15 раздела 10 </w:t>
      </w:r>
      <w:r>
        <w:rPr>
          <w:rFonts w:eastAsia="Calibri"/>
          <w:lang w:eastAsia="en-US"/>
        </w:rPr>
        <w:t>Положения о закупке товаров, работ и услуг ГОАУК «Мурманская областная филармония»,</w:t>
      </w:r>
      <w:r>
        <w:rPr/>
        <w:t xml:space="preserve"> утверждённого протоколом Наблюдательного совета ГОАУК «МОФ» № 15 от 25.12.2024г.</w:t>
      </w:r>
    </w:p>
    <w:p>
      <w:pPr>
        <w:pStyle w:val="Normal"/>
        <w:jc w:val="both"/>
        <w:rPr/>
      </w:pPr>
      <w:r>
        <w:rPr>
          <w:color w:val="000000"/>
        </w:rPr>
        <w:t>4. Наименование, место нахождения, почтовый адрес, адрес электронной почты, номер телефона Заказчика: Государственное областное автономное учреждение культуры «Мурманская областная филармония» (ГОАУК «МОФ»), 183038, г. Мурманск, ул. С Перовской, д.3, тел.: (8152) 994333; murmansound@mail.ru.</w:t>
      </w:r>
    </w:p>
    <w:p>
      <w:pPr>
        <w:pStyle w:val="Normal"/>
        <w:suppressAutoHyphens w:val="true"/>
        <w:jc w:val="both"/>
        <w:rPr>
          <w:bCs/>
          <w:color w:val="000000"/>
        </w:rPr>
      </w:pPr>
      <w:r>
        <w:rPr>
          <w:color w:val="000000"/>
        </w:rPr>
        <w:t>5. Предмет договора с указанием количества поставляемого товара, объема выполняемых работ, оказываемых услуг: Организация и проведение показа концертной программы Государственного камерного оркестра джазовой музыки имени Олега Лундстрема «Память сердца», посвящённом 80-летию Победы в Великой Отечественной Войне.</w:t>
      </w:r>
      <w:r>
        <w:rPr>
          <w:bCs/>
          <w:color w:val="000000"/>
          <w:lang w:eastAsia="ar-SA"/>
        </w:rPr>
        <w:t xml:space="preserve"> </w:t>
      </w:r>
      <w:r>
        <w:rPr>
          <w:bCs/>
          <w:color w:val="000000"/>
        </w:rPr>
        <w:t>Количество - 1 (одна) условная единица.</w:t>
      </w:r>
    </w:p>
    <w:p>
      <w:pPr>
        <w:pStyle w:val="Normal"/>
        <w:jc w:val="both"/>
        <w:rPr>
          <w:lang w:eastAsia="ar-SA"/>
        </w:rPr>
      </w:pPr>
      <w:r>
        <w:rPr>
          <w:lang w:eastAsia="ar-SA"/>
        </w:rPr>
        <w:t>6. Сведения о цене договора и срок исполнения договора: 350 000,00 (триста пятьдесят тысяч) рублей 00 копеек, НДС не облагается; 30.06.2025 года.</w:t>
      </w:r>
    </w:p>
    <w:p>
      <w:pPr>
        <w:pStyle w:val="Style15"/>
        <w:shd w:fill="FFFFFF" w:val="clear"/>
        <w:jc w:val="both"/>
        <w:rPr/>
      </w:pPr>
      <w:r>
        <w:rPr>
          <w:lang w:eastAsia="ar-SA"/>
        </w:rPr>
        <w:t xml:space="preserve">7. Наименование, фирменное наименование (при наличии), сведения о месте нахождения (для юридического лица), фамилия, имя, отчество (при наличии), сведения о месте регистрации (для физического лица) поставщика (исполнителя, подрядчика), с которым заключается договор: </w:t>
      </w:r>
      <w:bookmarkStart w:id="0" w:name="_Hlk148957134"/>
      <w:r>
        <w:rPr>
          <w:color w:val="000000"/>
        </w:rPr>
        <w:t xml:space="preserve">Федеральное государственное бюджетное учреждение культуры «Государственный камерный оркестр джазовой музыки имени Олега Лундстрема» (ФГБУК «Государственный камерный оркестр джазовой музыки имени Олега Лундстрема»), </w:t>
      </w:r>
      <w:bookmarkEnd w:id="0"/>
      <w:r>
        <w:rPr>
          <w:color w:val="000000"/>
        </w:rPr>
        <w:t>119002, г. Москва, ул. Арбат, д.35, ИНН 7708101898, ОГРН 1027739125590, КПП 770401001.</w:t>
      </w:r>
    </w:p>
    <w:p>
      <w:pPr>
        <w:pStyle w:val="Style15"/>
        <w:shd w:fill="FFFFFF" w:val="clear"/>
        <w:jc w:val="both"/>
        <w:rPr/>
      </w:pPr>
      <w:r>
        <w:rPr>
          <w:lang w:eastAsia="ar-SA"/>
        </w:rPr>
        <w:t xml:space="preserve">Формирование и публикация протокола осуществлялась комиссией, правомочной на осуществление своей функции. На заседании комиссии по проведению закупки у единственного поставщика присутствовали 5 (пять) членов комиссии из 5 (пяти) членов комиссии:     </w:t>
      </w:r>
    </w:p>
    <w:p>
      <w:pPr>
        <w:pStyle w:val="Normal"/>
        <w:rPr>
          <w:lang w:eastAsia="ar-SA"/>
        </w:rPr>
      </w:pPr>
      <w:r>
        <w:rPr>
          <w:lang w:eastAsia="ar-SA"/>
        </w:rPr>
        <w:t>Председатель комиссии: Демичев В. Л.</w:t>
      </w:r>
    </w:p>
    <w:p>
      <w:pPr>
        <w:pStyle w:val="Normal"/>
        <w:rPr>
          <w:lang w:eastAsia="ar-SA"/>
        </w:rPr>
      </w:pPr>
      <w:r>
        <w:rPr>
          <w:lang w:eastAsia="ar-SA"/>
        </w:rPr>
        <w:t>Члены комиссии:             Альбиковская О.А</w:t>
      </w:r>
    </w:p>
    <w:p>
      <w:pPr>
        <w:pStyle w:val="Normal"/>
        <w:rPr>
          <w:lang w:eastAsia="ar-SA"/>
        </w:rPr>
      </w:pPr>
      <w:r>
        <w:rPr>
          <w:lang w:eastAsia="ar-SA"/>
        </w:rPr>
        <w:t xml:space="preserve">                                           </w:t>
      </w:r>
      <w:r>
        <w:rPr>
          <w:lang w:eastAsia="ar-SA"/>
        </w:rPr>
        <w:t>Сыроватко Н.В.</w:t>
      </w:r>
    </w:p>
    <w:p>
      <w:pPr>
        <w:pStyle w:val="Normal"/>
        <w:rPr>
          <w:lang w:eastAsia="ar-SA"/>
        </w:rPr>
      </w:pPr>
      <w:r>
        <w:rPr>
          <w:lang w:eastAsia="ar-SA"/>
        </w:rPr>
        <w:t xml:space="preserve">                                           </w:t>
      </w:r>
      <w:r>
        <w:rPr>
          <w:lang w:eastAsia="ar-SA"/>
        </w:rPr>
        <w:t>Ермоленко Е.А.</w:t>
      </w:r>
    </w:p>
    <w:p>
      <w:pPr>
        <w:pStyle w:val="Normal"/>
        <w:rPr>
          <w:lang w:eastAsia="ar-SA"/>
        </w:rPr>
      </w:pPr>
      <w:r>
        <w:rPr>
          <w:lang w:eastAsia="ar-SA"/>
        </w:rPr>
        <w:t>Секретарь комиссии:       Кароткая Е.Г.</w:t>
      </w:r>
    </w:p>
    <w:p>
      <w:pPr>
        <w:pStyle w:val="Normal"/>
        <w:rPr>
          <w:lang w:eastAsia="ar-SA"/>
        </w:rPr>
      </w:pPr>
      <w:r>
        <w:rPr>
          <w:lang w:eastAsia="ar-SA"/>
        </w:rPr>
        <w:t>Кворум имеется, заседание комиссии правомочно.</w:t>
      </w:r>
    </w:p>
    <w:p>
      <w:pPr>
        <w:pStyle w:val="Normal"/>
        <w:rPr>
          <w:rFonts w:eastAsia="Calibri"/>
          <w:lang w:eastAsia="en-US"/>
        </w:rPr>
      </w:pPr>
      <w:r>
        <w:rPr>
          <w:rFonts w:eastAsia="Calibri"/>
          <w:lang w:eastAsia="en-US"/>
        </w:rPr>
        <w:t>Протокол закупки у единственного поставщика подписан всеми присутствующими на заседании членами комиссии.</w:t>
      </w:r>
    </w:p>
    <w:tbl>
      <w:tblPr>
        <w:tblW w:w="10485" w:type="dxa"/>
        <w:jc w:val="start"/>
        <w:tblInd w:w="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413"/>
        <w:gridCol w:w="1215"/>
        <w:gridCol w:w="5832"/>
        <w:gridCol w:w="25"/>
      </w:tblGrid>
      <w:tr>
        <w:trPr/>
        <w:tc>
          <w:tcPr>
            <w:tcW w:w="3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lang w:eastAsia="ar-SA"/>
              </w:rPr>
            </w:pPr>
            <w:r>
              <w:rPr>
                <w:lang w:eastAsia="ar-SA"/>
              </w:rPr>
              <w:t>Председатель комиссии</w:t>
            </w:r>
          </w:p>
        </w:tc>
        <w:tc>
          <w:tcPr>
            <w:tcW w:w="70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/>
            </w:pPr>
            <w:r>
              <w:rPr>
                <w:lang w:eastAsia="ar-SA"/>
              </w:rPr>
              <w:t xml:space="preserve">                                                                    </w:t>
            </w:r>
            <w:r>
              <w:rPr>
                <w:lang w:eastAsia="ar-SA"/>
              </w:rPr>
              <w:t>/Демичев В.Л./</w:t>
            </w:r>
          </w:p>
        </w:tc>
        <w:tc>
          <w:tcPr>
            <w:tcW w:w="25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lang w:eastAsia="ar-SA"/>
              </w:rPr>
            </w:pPr>
            <w:r>
              <w:rPr>
                <w:lang w:eastAsia="ar-SA"/>
              </w:rPr>
            </w:r>
          </w:p>
        </w:tc>
      </w:tr>
      <w:tr>
        <w:trPr/>
        <w:tc>
          <w:tcPr>
            <w:tcW w:w="3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rPr>
                <w:lang w:eastAsia="ar-SA"/>
              </w:rPr>
            </w:pPr>
            <w:r>
              <w:rPr>
                <w:lang w:eastAsia="ar-SA"/>
              </w:rPr>
              <w:t>Член комиссии</w:t>
            </w:r>
          </w:p>
        </w:tc>
        <w:tc>
          <w:tcPr>
            <w:tcW w:w="70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lang w:eastAsia="ar-SA"/>
              </w:rPr>
            </w:pPr>
            <w:r>
              <w:rPr>
                <w:lang w:eastAsia="ar-SA"/>
              </w:rPr>
              <w:t xml:space="preserve">                                                                    </w:t>
            </w:r>
            <w:r>
              <w:rPr>
                <w:lang w:eastAsia="ar-SA"/>
              </w:rPr>
              <w:t>/Альбиковская О.А./</w:t>
            </w:r>
          </w:p>
        </w:tc>
        <w:tc>
          <w:tcPr>
            <w:tcW w:w="25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lang w:eastAsia="ar-SA"/>
              </w:rPr>
            </w:pPr>
            <w:r>
              <w:rPr>
                <w:lang w:eastAsia="ar-SA"/>
              </w:rPr>
            </w:r>
          </w:p>
        </w:tc>
      </w:tr>
      <w:tr>
        <w:trPr/>
        <w:tc>
          <w:tcPr>
            <w:tcW w:w="3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Член комиссии</w:t>
            </w:r>
          </w:p>
        </w:tc>
        <w:tc>
          <w:tcPr>
            <w:tcW w:w="70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                                                                   </w:t>
            </w:r>
            <w:r>
              <w:rPr/>
              <w:t>/Сыроватко Н.В./</w:t>
            </w:r>
          </w:p>
        </w:tc>
        <w:tc>
          <w:tcPr>
            <w:tcW w:w="25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lang w:eastAsia="ar-SA"/>
              </w:rPr>
            </w:pPr>
            <w:r>
              <w:rPr>
                <w:lang w:eastAsia="ar-SA"/>
              </w:rPr>
            </w:r>
          </w:p>
        </w:tc>
      </w:tr>
      <w:tr>
        <w:trPr/>
        <w:tc>
          <w:tcPr>
            <w:tcW w:w="3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rPr>
                <w:lang w:eastAsia="ar-SA"/>
              </w:rPr>
            </w:pPr>
            <w:r>
              <w:rPr>
                <w:lang w:eastAsia="ar-SA"/>
              </w:rPr>
              <w:t>Член комиссии</w:t>
            </w:r>
          </w:p>
        </w:tc>
        <w:tc>
          <w:tcPr>
            <w:tcW w:w="70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/>
            </w:pPr>
            <w:r>
              <w:rPr>
                <w:lang w:eastAsia="ar-SA"/>
              </w:rPr>
              <w:t xml:space="preserve">                                                                   </w:t>
            </w:r>
            <w:r>
              <w:rPr>
                <w:lang w:eastAsia="ar-SA"/>
              </w:rPr>
              <w:t>/Ермоленко Е.А./</w:t>
            </w:r>
          </w:p>
        </w:tc>
        <w:tc>
          <w:tcPr>
            <w:tcW w:w="25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lang w:eastAsia="ar-SA"/>
              </w:rPr>
            </w:pPr>
            <w:r>
              <w:rPr>
                <w:lang w:eastAsia="ar-SA"/>
              </w:rPr>
            </w:r>
          </w:p>
        </w:tc>
      </w:tr>
      <w:tr>
        <w:trPr/>
        <w:tc>
          <w:tcPr>
            <w:tcW w:w="3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rPr>
                <w:lang w:eastAsia="ar-SA"/>
              </w:rPr>
            </w:pPr>
            <w:r>
              <w:rPr>
                <w:lang w:eastAsia="ar-SA"/>
              </w:rPr>
              <w:t>Секретарь комиссии</w:t>
            </w:r>
          </w:p>
        </w:tc>
        <w:tc>
          <w:tcPr>
            <w:tcW w:w="70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lang w:eastAsia="ar-SA"/>
              </w:rPr>
            </w:pPr>
            <w:r>
              <w:rPr>
                <w:lang w:eastAsia="ar-SA"/>
              </w:rPr>
              <w:t xml:space="preserve">                                                                   </w:t>
            </w:r>
            <w:r>
              <w:rPr>
                <w:lang w:eastAsia="ar-SA"/>
              </w:rPr>
              <w:t>/Кароткая Е.Г./</w:t>
            </w:r>
          </w:p>
        </w:tc>
        <w:tc>
          <w:tcPr>
            <w:tcW w:w="25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lang w:eastAsia="ar-SA"/>
              </w:rPr>
            </w:pPr>
            <w:r>
              <w:rPr>
                <w:lang w:eastAsia="ar-SA"/>
              </w:rPr>
            </w:r>
          </w:p>
        </w:tc>
      </w:tr>
      <w:tr>
        <w:trPr>
          <w:trHeight w:val="755" w:hRule="atLeast"/>
        </w:trPr>
        <w:tc>
          <w:tcPr>
            <w:tcW w:w="4628" w:type="dxa"/>
            <w:gridSpan w:val="2"/>
            <w:tcBorders/>
          </w:tcPr>
          <w:p>
            <w:pPr>
              <w:pStyle w:val="Normal"/>
              <w:suppressAutoHyphens w:val="true"/>
              <w:snapToGrid w:val="false"/>
              <w:jc w:val="both"/>
              <w:rPr>
                <w:lang w:eastAsia="ar-SA"/>
              </w:rPr>
            </w:pPr>
            <w:r>
              <w:rPr>
                <w:lang w:eastAsia="ar-SA"/>
              </w:rPr>
            </w:r>
          </w:p>
        </w:tc>
        <w:tc>
          <w:tcPr>
            <w:tcW w:w="5857" w:type="dxa"/>
            <w:gridSpan w:val="2"/>
            <w:tcBorders/>
          </w:tcPr>
          <w:p>
            <w:pPr>
              <w:pStyle w:val="Normal"/>
              <w:suppressAutoHyphens w:val="true"/>
              <w:snapToGrid w:val="false"/>
              <w:rPr>
                <w:i/>
                <w:i/>
                <w:lang w:eastAsia="ar-SA"/>
              </w:rPr>
            </w:pPr>
            <w:r>
              <w:rPr>
                <w:i/>
                <w:lang w:eastAsia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851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280" w:after="280"/>
      <w:outlineLvl w:val="2"/>
    </w:pPr>
    <w:rPr>
      <w:b/>
      <w:bCs/>
      <w:sz w:val="27"/>
      <w:szCs w:val="27"/>
    </w:rPr>
  </w:style>
  <w:style w:type="character" w:styleId="Style13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yle14">
    <w:name w:val="Текст выноски Знак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">
    <w:name w:val="Обычный1"/>
    <w:qFormat/>
    <w:pPr>
      <w:widowControl w:val="false"/>
      <w:bidi w:val="0"/>
      <w:snapToGrid w:val="false"/>
      <w:spacing w:lineRule="auto" w:line="300"/>
      <w:ind w:firstLine="680" w:start="80" w:end="0"/>
      <w:jc w:val="both"/>
    </w:pPr>
    <w:rPr>
      <w:rFonts w:ascii="Times New Roman" w:hAnsi="Times New Roman" w:eastAsia="Times New Roman" w:cs="Times New Roman"/>
      <w:color w:val="auto"/>
      <w:sz w:val="32"/>
      <w:szCs w:val="20"/>
      <w:lang w:val="ru-RU" w:bidi="ar-SA" w:eastAsia="zh-CN"/>
    </w:rPr>
  </w:style>
  <w:style w:type="paragraph" w:styleId="Style15">
    <w:name w:val="Обычный (веб)"/>
    <w:basedOn w:val="Normal"/>
    <w:qFormat/>
    <w:pPr>
      <w:spacing w:before="280" w:after="280"/>
    </w:pPr>
    <w:rPr/>
  </w:style>
  <w:style w:type="paragraph" w:styleId="Style16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offset251">
    <w:name w:val="offset251"/>
    <w:basedOn w:val="Normal"/>
    <w:qFormat/>
    <w:pPr>
      <w:spacing w:before="280" w:after="280"/>
      <w:ind w:hanging="0" w:start="364" w:end="0"/>
    </w:pPr>
    <w:rPr/>
  </w:style>
  <w:style w:type="paragraph" w:styleId="Style17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22">
    <w:name w:val="Основной текст 22"/>
    <w:qFormat/>
    <w:pPr>
      <w:widowControl/>
      <w:bidi w:val="0"/>
      <w:spacing w:before="0" w:after="120"/>
      <w:ind w:hanging="0" w:start="283" w:end="0"/>
    </w:pPr>
    <w:rPr>
      <w:rFonts w:ascii="Times New Roman" w:hAnsi="Times New Roman" w:eastAsia="ヒラギノ角ゴ Pro W3;Arial Unicode MS" w:cs="Times New Roman"/>
      <w:color w:val="000000"/>
      <w:sz w:val="24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2025-02-27T07:45:00Z</dcterms:created>
  <dc:creator>Владимир</dc:creator>
  <dc:description/>
  <cp:keywords/>
  <dc:language>en-US</dc:language>
  <cp:lastModifiedBy>user</cp:lastModifiedBy>
  <cp:lastPrinted>2023-08-01T10:35:00Z</cp:lastPrinted>
  <dcterms:modified xsi:type="dcterms:W3CDTF">2025-03-03T07:36:00Z</dcterms:modified>
  <cp:revision>4</cp:revision>
  <dc:subject/>
  <dc:title/>
</cp:coreProperties>
</file>