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ЗАСЕДАНИЯ КОМИССИИ ПО ПОДВЕДЕНИЮ ИТОГОВ (1393)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text"/>
        <w:rPr/>
      </w:pPr>
      <w:r>
        <w:rPr/>
        <w:t>ЦКК-10</w:t>
      </w:r>
    </w:p>
    <w:p>
      <w:pPr>
        <w:pStyle w:val="text"/>
        <w:rPr/>
      </w:pPr>
      <w:r>
        <w:rPr/>
        <w:t>Протокол № 32414393512 от 26.02.2025</w:t>
      </w:r>
    </w:p>
    <w:p>
      <w:pPr>
        <w:pStyle w:val="text"/>
        <w:rPr/>
      </w:pPr>
      <w:r>
        <w:rPr/>
        <w:t>Дата подписания:03.03.2025</w:t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yanen24766DP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32414393512</w:t>
      </w:r>
    </w:p>
    <w:p>
      <w:pPr>
        <w:pStyle w:val="text"/>
        <w:rPr/>
      </w:pPr>
      <w:r>
        <w:rPr/>
      </w:r>
    </w:p>
    <w:p>
      <w:pPr>
        <w:pStyle w:val="centered"/>
        <w:jc w:val="both"/>
        <w:rPr>
          <w:b/>
        </w:rPr>
      </w:pPr>
      <w:r>
        <w:rPr>
          <w:b/>
        </w:rPr>
        <w:t>I. Общие положения</w:t>
      </w:r>
    </w:p>
    <w:p>
      <w:pPr>
        <w:pStyle w:val="variable"/>
        <w:jc w:val="both"/>
        <w:rPr/>
      </w:pPr>
      <w:r>
        <w:rPr/>
        <w:t>Способ закупки:</w:t>
      </w:r>
      <w:r>
        <w:rPr>
          <w:b w:val="false"/>
        </w:rPr>
        <w:t xml:space="preserve"> Запрос предложений в электронной форме.</w:t>
      </w:r>
    </w:p>
    <w:p>
      <w:pPr>
        <w:pStyle w:val="variable"/>
        <w:jc w:val="both"/>
        <w:rPr/>
      </w:pPr>
      <w:r>
        <w:rPr/>
        <w:t>Сведения об организаторе: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jc w:val="both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jc w:val="both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jc w:val="both"/>
        <w:rPr/>
      </w:pPr>
      <w:r>
        <w:rPr/>
        <w:t>Сведения о заказчике: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jc w:val="both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jc w:val="both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jc w:val="both"/>
        <w:rPr/>
      </w:pPr>
      <w:r>
        <w:rPr/>
        <w:t>Контактная информация:</w:t>
      </w:r>
      <w:r>
        <w:rPr>
          <w:b w:val="false"/>
        </w:rPr>
        <w:t xml:space="preserve"> Дятлова Ю. Ю., тел.: +7 (4012) 57-62-34, e-mail: Dyatlova-YY@Rosseti-Yantar.Ru</w:t>
      </w:r>
    </w:p>
    <w:p>
      <w:pPr>
        <w:pStyle w:val="variable"/>
        <w:jc w:val="both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jc w:val="both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jc w:val="both"/>
        <w:rPr/>
      </w:pPr>
      <w:r>
        <w:rPr/>
        <w:t>Наименование закупки:</w:t>
      </w:r>
      <w:r>
        <w:rPr>
          <w:b w:val="false"/>
        </w:rPr>
        <w:t xml:space="preserve"> Выполнение работ по капитальному ремонту зданий и сооружение ПС 110-330 кВ и производственной базы на Нарвской 55</w:t>
      </w:r>
    </w:p>
    <w:p>
      <w:pPr>
        <w:pStyle w:val="variable"/>
        <w:jc w:val="both"/>
        <w:rPr/>
      </w:pPr>
      <w:r>
        <w:rPr/>
        <w:t>Предмет договора (лота):</w:t>
      </w:r>
      <w:r>
        <w:rPr>
          <w:b w:val="false"/>
        </w:rPr>
        <w:t xml:space="preserve"> Выполнение работ по капитальному ремонту зданий и сооружение ПС 110-330 кВ и производственной базы на Нарвской 55.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7"/>
        <w:gridCol w:w="1718"/>
        <w:gridCol w:w="2373"/>
        <w:gridCol w:w="1922"/>
        <w:gridCol w:w="3048"/>
      </w:tblGrid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3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9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30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57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71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Электроэнергия</w:t>
            </w:r>
          </w:p>
        </w:tc>
        <w:tc>
          <w:tcPr>
            <w:tcW w:w="23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19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35.11.1: Электроэнергия</w:t>
            </w:r>
          </w:p>
        </w:tc>
        <w:tc>
          <w:tcPr>
            <w:tcW w:w="304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35.13: Распределение электроэнергии</w:t>
            </w:r>
          </w:p>
        </w:tc>
      </w:tr>
    </w:tbl>
    <w:p>
      <w:pPr>
        <w:pStyle w:val="variable"/>
        <w:jc w:val="both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Электроэнергия: 1 Условная единица.</w:t>
      </w:r>
    </w:p>
    <w:p>
      <w:pPr>
        <w:pStyle w:val="variable"/>
        <w:jc w:val="both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9 060 000,00 руб.</w:t>
      </w:r>
    </w:p>
    <w:p>
      <w:pPr>
        <w:pStyle w:val="variable"/>
        <w:jc w:val="both"/>
        <w:rPr/>
      </w:pPr>
      <w:r>
        <w:rPr/>
        <w:t>Начальная (максимальная) цена договора (лота) без НДС:</w:t>
      </w:r>
      <w:r>
        <w:rPr>
          <w:b w:val="false"/>
        </w:rPr>
        <w:t xml:space="preserve"> 7 550 000,00 руб.</w:t>
      </w:r>
    </w:p>
    <w:p>
      <w:pPr>
        <w:pStyle w:val="variable"/>
        <w:jc w:val="both"/>
        <w:rPr/>
      </w:pPr>
      <w:r>
        <w:rPr/>
        <w:t>Сумма НДС:</w:t>
      </w:r>
      <w:r>
        <w:rPr>
          <w:b w:val="false"/>
        </w:rPr>
        <w:t xml:space="preserve"> 1 510 000,00 руб.</w:t>
      </w:r>
    </w:p>
    <w:p>
      <w:pPr>
        <w:pStyle w:val="variable"/>
        <w:jc w:val="both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27 декабря 2024 года по 17 января 2025 года.</w:t>
      </w:r>
    </w:p>
    <w:p>
      <w:pPr>
        <w:pStyle w:val="variable"/>
        <w:jc w:val="both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jc w:val="both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jc w:val="both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jc w:val="both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Дата и время начала подачи заявок:</w:t>
      </w:r>
      <w:r>
        <w:rPr>
          <w:b w:val="false"/>
        </w:rPr>
        <w:t xml:space="preserve"> 26 декабря 2024 года в 23:00 MCK-1.</w:t>
      </w:r>
    </w:p>
    <w:p>
      <w:pPr>
        <w:pStyle w:val="variable"/>
        <w:jc w:val="both"/>
        <w:rPr/>
      </w:pPr>
      <w:r>
        <w:rPr/>
        <w:t>Дата и время окончания подачи заявок:</w:t>
      </w:r>
      <w:r>
        <w:rPr>
          <w:b w:val="false"/>
        </w:rPr>
        <w:t xml:space="preserve"> 17 января 2025 года в 14:00 MCK-1.</w:t>
      </w:r>
    </w:p>
    <w:p>
      <w:pPr>
        <w:pStyle w:val="variable"/>
        <w:jc w:val="both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24 февраля 2025 года.</w:t>
      </w:r>
    </w:p>
    <w:p>
      <w:pPr>
        <w:pStyle w:val="variable"/>
        <w:jc w:val="both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27 февраля 2025 года.</w:t>
      </w:r>
    </w:p>
    <w:p>
      <w:pPr>
        <w:pStyle w:val="centered"/>
        <w:jc w:val="start"/>
        <w:rPr>
          <w:b/>
        </w:rPr>
      </w:pPr>
      <w:r>
        <w:rPr>
          <w:b/>
        </w:rPr>
        <w:t>II. Сведения о результатах рассмотрения заявок</w:t>
      </w:r>
    </w:p>
    <w:p>
      <w:pPr>
        <w:pStyle w:val="Normal"/>
        <w:numPr>
          <w:ilvl w:val="0"/>
          <w:numId w:val="4"/>
        </w:numPr>
        <w:ind w:hanging="284" w:start="284" w:end="0"/>
        <w:rPr/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495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2"/>
        <w:gridCol w:w="4209"/>
        <w:gridCol w:w="4770"/>
      </w:tblGrid>
      <w:tr>
        <w:trPr/>
        <w:tc>
          <w:tcPr>
            <w:tcW w:w="562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"/>
              <w:jc w:val="center"/>
              <w:rPr/>
            </w:pPr>
            <w:r>
              <w:rPr>
                <w:b/>
                <w:lang w:val="en-US"/>
              </w:rPr>
              <w:t xml:space="preserve">N </w:t>
            </w:r>
            <w:r>
              <w:rPr>
                <w:b/>
              </w:rPr>
              <w:t>п/п</w:t>
            </w:r>
          </w:p>
        </w:tc>
        <w:tc>
          <w:tcPr>
            <w:tcW w:w="420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Рег. номер заявки</w:t>
            </w:r>
          </w:p>
        </w:tc>
        <w:tc>
          <w:tcPr>
            <w:tcW w:w="477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</w:tr>
      <w:tr>
        <w:trPr>
          <w:trHeight w:val="37" w:hRule="atLeast"/>
        </w:trPr>
        <w:tc>
          <w:tcPr>
            <w:tcW w:w="562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20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Заявка № 347055</w:t>
            </w:r>
          </w:p>
        </w:tc>
        <w:tc>
          <w:tcPr>
            <w:tcW w:w="477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text"/>
              <w:jc w:val="center"/>
              <w:rPr/>
            </w:pPr>
            <w:r>
              <w:rPr/>
              <w:tab/>
            </w:r>
            <w:r>
              <w:rPr>
                <w:b/>
              </w:rPr>
              <w:t>17.01.2025 11:18:11 MCK-1</w:t>
            </w:r>
          </w:p>
        </w:tc>
      </w:tr>
    </w:tbl>
    <w:p>
      <w:pPr>
        <w:pStyle w:val="text"/>
        <w:numPr>
          <w:ilvl w:val="0"/>
          <w:numId w:val="4"/>
        </w:numPr>
        <w:ind w:hanging="295" w:start="284" w:end="0"/>
        <w:rPr/>
      </w:pPr>
      <w:r>
        <w:rPr>
          <w:b/>
        </w:rPr>
        <w:t>Сведения об участниках, допущенных к участию в закупке:</w:t>
      </w:r>
    </w:p>
    <w:tbl>
      <w:tblPr>
        <w:tblW w:w="515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9"/>
        <w:gridCol w:w="1678"/>
        <w:gridCol w:w="1958"/>
        <w:gridCol w:w="1397"/>
        <w:gridCol w:w="4335"/>
      </w:tblGrid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"/>
              <w:jc w:val="center"/>
              <w:rPr/>
            </w:pPr>
            <w:r>
              <w:rPr>
                <w:b/>
                <w:lang w:val="en-US"/>
              </w:rPr>
              <w:t xml:space="preserve">N </w:t>
            </w:r>
            <w:r>
              <w:rPr>
                <w:b/>
              </w:rPr>
              <w:t>п/п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Рег. номер заявки</w:t>
            </w:r>
          </w:p>
        </w:tc>
        <w:tc>
          <w:tcPr>
            <w:tcW w:w="1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Цена заявки, руб.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  <w:bCs/>
              </w:rPr>
              <w:t>Решение по заявке</w:t>
            </w:r>
          </w:p>
        </w:tc>
        <w:tc>
          <w:tcPr>
            <w:tcW w:w="433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  <w:bCs/>
              </w:rPr>
              <w:t>Обоснование решения</w:t>
            </w:r>
          </w:p>
        </w:tc>
      </w:tr>
      <w:tr>
        <w:trPr/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/>
            </w:pPr>
            <w:r>
              <w:rPr>
                <w:b/>
              </w:rPr>
              <w:t>Заявка № 347055</w:t>
            </w:r>
          </w:p>
        </w:tc>
        <w:tc>
          <w:tcPr>
            <w:tcW w:w="19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7 550 000,00 руб. без НДС/НДС не облагается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Допущен</w:t>
            </w:r>
          </w:p>
        </w:tc>
        <w:tc>
          <w:tcPr>
            <w:tcW w:w="433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"/>
              <w:jc w:val="center"/>
              <w:rPr>
                <w:b/>
              </w:rPr>
            </w:pPr>
            <w:r>
              <w:rPr>
                <w:b/>
              </w:rPr>
              <w:t>Участник и общая часть его заявки соответствуют требованиям документации о закупке и Единого стандарта закупок ПАО «Россети».</w:t>
            </w:r>
          </w:p>
        </w:tc>
      </w:tr>
    </w:tbl>
    <w:p>
      <w:pPr>
        <w:pStyle w:val="text"/>
        <w:rPr>
          <w:b/>
          <w:u w:val="single"/>
        </w:rPr>
      </w:pPr>
      <w:r>
        <w:rPr>
          <w:b/>
          <w:u w:val="single"/>
        </w:rPr>
        <w:t>РЕШЕНИЕ:</w:t>
      </w:r>
    </w:p>
    <w:p>
      <w:pPr>
        <w:pStyle w:val="Normal"/>
        <w:widowControl/>
        <w:suppressAutoHyphens w:val="false"/>
        <w:spacing w:before="100" w:after="100"/>
        <w:jc w:val="both"/>
        <w:rPr>
          <w:rFonts w:eastAsia="Times New Roman" w:cs="Times New Roman"/>
          <w:bCs/>
          <w:kern w:val="0"/>
          <w:sz w:val="22"/>
          <w:szCs w:val="22"/>
          <w:lang w:bidi="ar-SA"/>
        </w:rPr>
      </w:pPr>
      <w:r>
        <w:rPr>
          <w:rFonts w:eastAsia="Times New Roman" w:cs="Times New Roman"/>
          <w:bCs/>
          <w:kern w:val="0"/>
          <w:sz w:val="22"/>
          <w:szCs w:val="22"/>
          <w:lang w:bidi="ar-SA"/>
        </w:rPr>
        <w:t>Сведения о проведенной Переторжке (в режиме реального времени):</w:t>
      </w:r>
    </w:p>
    <w:p>
      <w:pPr>
        <w:pStyle w:val="Normal"/>
        <w:widowControl/>
        <w:suppressAutoHyphens w:val="false"/>
        <w:spacing w:before="100" w:after="100"/>
        <w:jc w:val="both"/>
        <w:rPr>
          <w:rFonts w:eastAsia="Times New Roman" w:cs="Times New Roman"/>
          <w:bCs/>
          <w:kern w:val="0"/>
          <w:sz w:val="22"/>
          <w:szCs w:val="22"/>
          <w:lang w:bidi="ar-SA"/>
        </w:rPr>
      </w:pPr>
      <w:r>
        <w:rPr>
          <w:rFonts w:eastAsia="Times New Roman" w:cs="Times New Roman"/>
          <w:bCs/>
          <w:kern w:val="0"/>
          <w:sz w:val="22"/>
          <w:szCs w:val="22"/>
          <w:lang w:bidi="ar-SA"/>
        </w:rPr>
        <w:t xml:space="preserve">Начало торгов по предоставлению улучшенных предложений - 24.02.2025 12:00 MCK-1. Окончание торгов по предоставлению улучшенных предложений - 25.02.2025 12:00 MCK-1. Участник № 347055  не принял участия в переторжке. 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426" w:leader="none"/>
        </w:tabs>
        <w:suppressAutoHyphens w:val="false"/>
        <w:autoSpaceDE w:val="false"/>
        <w:spacing w:before="100" w:after="100"/>
        <w:contextualSpacing/>
        <w:jc w:val="both"/>
        <w:rPr>
          <w:rFonts w:eastAsia="Times New Roman" w:cs="Times New Roman"/>
          <w:bCs/>
          <w:color w:val="000000"/>
          <w:kern w:val="0"/>
          <w:lang w:bidi="ar-SA"/>
        </w:rPr>
      </w:pPr>
      <w:r>
        <w:rPr>
          <w:rFonts w:eastAsia="Times New Roman" w:cs="Times New Roman"/>
          <w:bCs/>
          <w:color w:val="000000"/>
          <w:kern w:val="0"/>
          <w:lang w:bidi="ar-SA"/>
        </w:rPr>
        <w:t>Руководствуясь п. 7.5.1 «а» Единого стандарта закупок ПАО «Россети» признать запрос предложений в электронной форме - несостоявшимся.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426" w:leader="none"/>
        </w:tabs>
        <w:suppressAutoHyphens w:val="false"/>
        <w:autoSpaceDE w:val="false"/>
        <w:spacing w:before="100" w:after="100"/>
        <w:contextualSpacing/>
        <w:jc w:val="both"/>
        <w:rPr>
          <w:rFonts w:eastAsia="Times New Roman" w:cs="Times New Roman"/>
          <w:bCs/>
          <w:color w:val="000000"/>
          <w:kern w:val="0"/>
          <w:lang w:bidi="ar-SA"/>
        </w:rPr>
      </w:pPr>
      <w:r>
        <w:rPr>
          <w:rFonts w:eastAsia="Times New Roman" w:cs="Times New Roman"/>
          <w:bCs/>
          <w:color w:val="000000"/>
          <w:kern w:val="0"/>
          <w:lang w:bidi="ar-SA"/>
        </w:rPr>
        <w:t xml:space="preserve">Руководствуясь п. 7.5.3 Единого стандарта закупок ПАО «Россети» заключить договор с участником, подавшим заявку № </w:t>
      </w:r>
      <w:r>
        <w:rPr>
          <w:rFonts w:eastAsia="Times New Roman" w:cs="Times New Roman"/>
          <w:kern w:val="0"/>
          <w:szCs w:val="20"/>
          <w:lang w:bidi="ar-SA"/>
        </w:rPr>
        <w:t>347055</w:t>
      </w:r>
      <w:r>
        <w:rPr>
          <w:rFonts w:eastAsia="Times New Roman" w:cs="Times New Roman"/>
          <w:bCs/>
          <w:color w:val="000000"/>
          <w:kern w:val="0"/>
          <w:lang w:bidi="ar-SA"/>
        </w:rPr>
        <w:t>, как с единственным участником, стоимость заявки: 7 550 000,00 руб. (без НДС)</w:t>
      </w:r>
      <w:r>
        <w:rPr>
          <w:rFonts w:eastAsia="Times New Roman" w:cs="Times New Roman"/>
          <w:kern w:val="0"/>
          <w:szCs w:val="20"/>
          <w:lang w:bidi="ar-SA"/>
        </w:rPr>
        <w:t>/</w:t>
      </w:r>
      <w:r>
        <w:rPr>
          <w:rFonts w:eastAsia="Times New Roman" w:cs="Times New Roman"/>
          <w:bCs/>
          <w:color w:val="000000"/>
          <w:kern w:val="0"/>
          <w:lang w:bidi="ar-SA"/>
        </w:rPr>
        <w:t>НДС не облагается.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426" w:leader="none"/>
        </w:tabs>
        <w:suppressAutoHyphens w:val="false"/>
        <w:autoSpaceDE w:val="false"/>
        <w:spacing w:before="100" w:after="100"/>
        <w:contextualSpacing/>
        <w:jc w:val="both"/>
        <w:rPr>
          <w:rFonts w:eastAsia="Times New Roman" w:cs="Times New Roman"/>
          <w:kern w:val="0"/>
          <w:lang w:bidi="ar-SA"/>
        </w:rPr>
      </w:pPr>
      <w:r>
        <w:rPr>
          <w:rFonts w:eastAsia="Times New Roman" w:cs="Times New Roman"/>
          <w:kern w:val="0"/>
          <w:lang w:bidi="ar-SA"/>
        </w:rPr>
        <w:t xml:space="preserve">Заказчику в течение 5 дней с момента подписания Итогового протокола, провести преддоговорные переговоры на предмет снижения цены Заявки с </w:t>
      </w:r>
      <w:r>
        <w:rPr>
          <w:rFonts w:eastAsia="Times New Roman" w:cs="Times New Roman"/>
          <w:bCs/>
          <w:color w:val="000000"/>
          <w:kern w:val="0"/>
          <w:lang w:bidi="ar-SA"/>
        </w:rPr>
        <w:t xml:space="preserve">участником, подавшим заявку </w:t>
      </w:r>
      <w:r>
        <w:rPr>
          <w:rFonts w:eastAsia="Times New Roman" w:cs="Times New Roman"/>
          <w:color w:val="000000"/>
          <w:kern w:val="0"/>
          <w:shd w:fill="FFFFFF" w:val="clear"/>
          <w:lang w:bidi="ar-SA"/>
        </w:rPr>
        <w:t xml:space="preserve">№ </w:t>
      </w:r>
      <w:r>
        <w:rPr>
          <w:rFonts w:eastAsia="Times New Roman" w:cs="Times New Roman"/>
          <w:kern w:val="0"/>
          <w:szCs w:val="20"/>
          <w:lang w:bidi="ar-SA"/>
        </w:rPr>
        <w:t>347055</w:t>
      </w:r>
      <w:r>
        <w:rPr>
          <w:rFonts w:eastAsia="Times New Roman" w:cs="Times New Roman"/>
          <w:b/>
          <w:kern w:val="0"/>
          <w:sz w:val="22"/>
          <w:szCs w:val="22"/>
          <w:lang w:bidi="ar-SA"/>
        </w:rPr>
        <w:t xml:space="preserve"> </w:t>
      </w:r>
      <w:r>
        <w:rPr>
          <w:rFonts w:eastAsia="Times New Roman" w:cs="Times New Roman"/>
          <w:kern w:val="0"/>
          <w:lang w:bidi="ar-SA"/>
        </w:rPr>
        <w:t>и заключить Договор по цене, достигнутой по результатам проведенных переговоров.</w:t>
      </w:r>
    </w:p>
    <w:p>
      <w:pPr>
        <w:pStyle w:val="Style15"/>
        <w:keepNext w:val="true"/>
        <w:spacing w:lineRule="auto" w:line="252"/>
        <w:ind w:start="0" w:end="0"/>
        <w:jc w:val="both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ПУБЛИКАЦИЯ:</w:t>
      </w:r>
    </w:p>
    <w:p>
      <w:pPr>
        <w:pStyle w:val="Style15"/>
        <w:keepNext w:val="true"/>
        <w:spacing w:lineRule="auto" w:line="252"/>
        <w:ind w:start="0" w:end="-143"/>
        <w:jc w:val="both"/>
        <w:rPr>
          <w:sz w:val="26"/>
          <w:szCs w:val="26"/>
        </w:rPr>
      </w:pPr>
      <w:r>
        <w:rPr>
          <w:sz w:val="26"/>
          <w:szCs w:val="26"/>
        </w:rPr>
        <w:t>Настоящий протокол заседания Закупочной комиссии подлежит опубликованию:</w:t>
      </w:r>
    </w:p>
    <w:p>
      <w:pPr>
        <w:pStyle w:val="Normal"/>
        <w:keepNext w:val="true"/>
        <w:widowControl/>
        <w:numPr>
          <w:ilvl w:val="0"/>
          <w:numId w:val="3"/>
        </w:numPr>
        <w:tabs>
          <w:tab w:val="clear" w:pos="709"/>
          <w:tab w:val="left" w:pos="567" w:leader="none"/>
          <w:tab w:val="left" w:pos="993" w:leader="none"/>
        </w:tabs>
        <w:suppressAutoHyphens w:val="false"/>
        <w:snapToGrid w:val="false"/>
        <w:spacing w:lineRule="auto" w:line="252"/>
        <w:ind w:hanging="0" w:start="0" w:end="-143"/>
        <w:jc w:val="both"/>
        <w:rPr>
          <w:sz w:val="26"/>
          <w:szCs w:val="26"/>
        </w:rPr>
      </w:pPr>
      <w:r>
        <w:rPr>
          <w:sz w:val="26"/>
          <w:szCs w:val="26"/>
          <w:shd w:fill="FFFFFF" w:val="clear"/>
        </w:rPr>
        <w:t xml:space="preserve">в ЕИС на сайте «www.zakupki.gov.ru» </w:t>
      </w:r>
      <w:r>
        <w:rPr>
          <w:sz w:val="26"/>
          <w:szCs w:val="26"/>
        </w:rPr>
        <w:t>не позднее чем через</w:t>
      </w:r>
      <w:r>
        <w:rPr>
          <w:b/>
          <w:sz w:val="26"/>
          <w:szCs w:val="26"/>
        </w:rPr>
        <w:t xml:space="preserve"> три дня</w:t>
      </w:r>
      <w:r>
        <w:rPr>
          <w:sz w:val="26"/>
          <w:szCs w:val="26"/>
        </w:rPr>
        <w:t xml:space="preserve"> со дня </w:t>
        <w:br/>
        <w:t>его подписания;</w:t>
      </w:r>
    </w:p>
    <w:p>
      <w:pPr>
        <w:pStyle w:val="Normal"/>
        <w:keepNext w:val="true"/>
        <w:widowControl/>
        <w:numPr>
          <w:ilvl w:val="0"/>
          <w:numId w:val="3"/>
        </w:numPr>
        <w:tabs>
          <w:tab w:val="clear" w:pos="709"/>
          <w:tab w:val="left" w:pos="567" w:leader="none"/>
          <w:tab w:val="left" w:pos="993" w:leader="none"/>
        </w:tabs>
        <w:suppressAutoHyphens w:val="false"/>
        <w:snapToGrid w:val="false"/>
        <w:spacing w:lineRule="auto" w:line="252"/>
        <w:ind w:hanging="0" w:start="0" w:end="-14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сайте ЭТП </w:t>
      </w:r>
      <w:r>
        <w:rPr>
          <w:bCs/>
          <w:sz w:val="26"/>
          <w:szCs w:val="26"/>
        </w:rPr>
        <w:t>«https://tender.lot-online.ru/</w:t>
      </w:r>
      <w:r>
        <w:rPr>
          <w:sz w:val="26"/>
          <w:szCs w:val="26"/>
        </w:rPr>
        <w:t>»</w:t>
      </w:r>
      <w:r>
        <w:rPr>
          <w:sz w:val="26"/>
          <w:szCs w:val="26"/>
          <w:shd w:fill="FFFFFF" w:val="clear"/>
        </w:rPr>
        <w:t>,</w:t>
      </w:r>
      <w:r>
        <w:rPr>
          <w:sz w:val="26"/>
          <w:szCs w:val="26"/>
        </w:rPr>
        <w:t xml:space="preserve"> в формате протокола, формируемого </w:t>
        <w:br/>
        <w:t>на ЭТП.</w:t>
      </w:r>
    </w:p>
    <w:p>
      <w:pPr>
        <w:pStyle w:val="Normal"/>
        <w:keepNext w:val="true"/>
        <w:widowControl/>
        <w:tabs>
          <w:tab w:val="clear" w:pos="709"/>
          <w:tab w:val="left" w:pos="567" w:leader="none"/>
          <w:tab w:val="left" w:pos="993" w:leader="none"/>
        </w:tabs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widowControl/>
        <w:jc w:val="both"/>
        <w:rPr/>
      </w:pPr>
      <w:r>
        <w:rPr>
          <w:b/>
          <w:sz w:val="26"/>
          <w:szCs w:val="26"/>
          <w:u w:val="single"/>
        </w:rPr>
        <w:t>ПРОТОКОЛ ПОДПИСАЛИ</w:t>
      </w:r>
      <w:r>
        <w:rPr>
          <w:b/>
          <w:sz w:val="26"/>
          <w:szCs w:val="26"/>
        </w:rPr>
        <w:t>:</w:t>
      </w:r>
    </w:p>
    <w:p>
      <w:pPr>
        <w:pStyle w:val="Normal"/>
        <w:keepNext w:val="true"/>
        <w:widowControl/>
        <w:tabs>
          <w:tab w:val="clear" w:pos="709"/>
          <w:tab w:val="left" w:pos="284" w:leader="none"/>
          <w:tab w:val="left" w:pos="8364" w:leader="none"/>
        </w:tabs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секретарь ЦКК</w:t>
      </w:r>
    </w:p>
    <w:p>
      <w:pPr>
        <w:pStyle w:val="Normal"/>
        <w:keepNext w:val="true"/>
        <w:tabs>
          <w:tab w:val="clear" w:pos="709"/>
          <w:tab w:val="left" w:pos="284" w:leader="none"/>
          <w:tab w:val="left" w:pos="8364" w:leader="none"/>
        </w:tabs>
        <w:jc w:val="both"/>
        <w:rPr>
          <w:sz w:val="26"/>
          <w:szCs w:val="26"/>
        </w:rPr>
      </w:pPr>
      <w:r>
        <w:rPr>
          <w:sz w:val="26"/>
          <w:szCs w:val="26"/>
        </w:rPr>
        <w:t>(без права голоса):                                                                                           А.Ф. Поршина</w:t>
      </w:r>
    </w:p>
    <w:p>
      <w:pPr>
        <w:pStyle w:val="Normal"/>
        <w:keepNext w:val="true"/>
        <w:tabs>
          <w:tab w:val="clear" w:pos="709"/>
          <w:tab w:val="left" w:pos="284" w:leader="none"/>
          <w:tab w:val="left" w:pos="8364" w:leader="none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>
      <w:pPr>
        <w:pStyle w:val="text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"/>
        <w:rPr>
          <w:u w:val="single"/>
        </w:rPr>
      </w:pPr>
      <w:r>
        <w:rPr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cs="Times New Roman"/>
      <w:b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b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Style12">
    <w:name w:val="Абзац списка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4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4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5">
    <w:name w:val="Абзац списка"/>
    <w:basedOn w:val="Normal"/>
    <w:qFormat/>
    <w:pPr>
      <w:widowControl/>
      <w:suppressAutoHyphens w:val="false"/>
      <w:spacing w:before="0" w:after="0"/>
      <w:ind w:hanging="0" w:start="720" w:end="0"/>
      <w:contextualSpacing/>
    </w:pPr>
    <w:rPr>
      <w:rFonts w:eastAsia="Times New Roman" w:cs="Times New Roman"/>
      <w:kern w:val="0"/>
      <w:lang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2025-03-03T13:14:00Z</dcterms:created>
  <dc:creator>Дятлова Юлия Юрьевна</dc:creator>
  <dc:description/>
  <cp:keywords/>
  <dc:language>en-US</dc:language>
  <cp:lastModifiedBy>Дятлова Юлия Юрьевна</cp:lastModifiedBy>
  <dcterms:modified xsi:type="dcterms:W3CDTF">2025-03-03T13:14:00Z</dcterms:modified>
  <cp:revision>2</cp:revision>
  <dc:subject/>
  <dc:title/>
</cp:coreProperties>
</file>