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PT Astra Serif" w:hAnsi="PT Astra Serif" w:cs="PT Astra Serif"/>
          <w:b/>
          <w:sz w:val="22"/>
          <w:szCs w:val="22"/>
        </w:rPr>
      </w:pPr>
      <w:r>
        <w:rPr>
          <w:rFonts w:cs="PT Astra Serif" w:ascii="PT Astra Serif" w:hAnsi="PT Astra Serif"/>
          <w:b/>
          <w:sz w:val="22"/>
          <w:szCs w:val="22"/>
        </w:rPr>
        <w:t xml:space="preserve">Итоговый протокол запроса котировок в электронной форме </w:t>
      </w:r>
    </w:p>
    <w:p>
      <w:pPr>
        <w:pStyle w:val="Normal"/>
        <w:jc w:val="center"/>
        <w:rPr>
          <w:rFonts w:ascii="PT Astra Serif" w:hAnsi="PT Astra Serif" w:cs="PT Astra Serif"/>
          <w:b/>
          <w:sz w:val="22"/>
          <w:szCs w:val="22"/>
        </w:rPr>
      </w:pPr>
      <w:r>
        <w:rPr>
          <w:rFonts w:cs="PT Astra Serif" w:ascii="PT Astra Serif" w:hAnsi="PT Astra Serif"/>
          <w:b/>
          <w:sz w:val="22"/>
          <w:szCs w:val="22"/>
        </w:rPr>
        <w:t>№</w:t>
      </w:r>
      <w:r>
        <w:rPr>
          <w:rFonts w:cs="PT Astra Serif" w:ascii="PT Astra Serif" w:hAnsi="PT Astra Serif"/>
          <w:b/>
          <w:bCs/>
          <w:sz w:val="22"/>
          <w:szCs w:val="22"/>
        </w:rPr>
        <w:t>32515482783</w:t>
      </w:r>
    </w:p>
    <w:tbl>
      <w:tblPr>
        <w:tblW w:w="107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70"/>
        <w:gridCol w:w="5370"/>
      </w:tblGrid>
      <w:tr>
        <w:trPr/>
        <w:tc>
          <w:tcPr>
            <w:tcW w:w="5370" w:type="dxa"/>
            <w:tcBorders/>
          </w:tcPr>
          <w:p>
            <w:pPr>
              <w:pStyle w:val="Normal"/>
              <w:snapToGrid w:val="false"/>
              <w:jc w:val="both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</w:tc>
        <w:tc>
          <w:tcPr>
            <w:tcW w:w="5370" w:type="dxa"/>
            <w:tcBorders/>
          </w:tcPr>
          <w:p>
            <w:pPr>
              <w:pStyle w:val="Normal"/>
              <w:snapToGrid w:val="false"/>
              <w:jc w:val="end"/>
              <w:rPr>
                <w:rFonts w:ascii="PT Astra Serif" w:hAnsi="PT Astra Serif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sz w:val="22"/>
                <w:szCs w:val="22"/>
              </w:rPr>
            </w:r>
          </w:p>
        </w:tc>
      </w:tr>
    </w:tbl>
    <w:p>
      <w:pPr>
        <w:pStyle w:val="Normal"/>
        <w:autoSpaceDE w:val="false"/>
        <w:jc w:val="end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  <w:t>15.12.2025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/>
          <w:bCs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  <w:t>1.</w:t>
      </w:r>
      <w:r>
        <w:rPr>
          <w:rFonts w:cs="PT Astra Serif" w:ascii="PT Astra Serif" w:hAnsi="PT Astra Serif"/>
          <w:bCs/>
          <w:sz w:val="22"/>
          <w:szCs w:val="22"/>
        </w:rPr>
        <w:t xml:space="preserve"> </w:t>
      </w:r>
      <w:r>
        <w:rPr>
          <w:rFonts w:cs="PT Astra Serif" w:ascii="PT Astra Serif" w:hAnsi="PT Astra Serif"/>
          <w:sz w:val="22"/>
          <w:szCs w:val="22"/>
        </w:rPr>
        <w:t>Предмет договора: Поставка нефтепродуктов через автозаправочные станции (автозаправочные комплексы) по пластиковым (топливным) картам в 1 квартале 2026 года.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b/>
          <w:bCs/>
          <w:sz w:val="22"/>
          <w:szCs w:val="22"/>
        </w:rPr>
        <w:t>2.</w:t>
      </w:r>
      <w:r>
        <w:rPr>
          <w:rFonts w:cs="PT Astra Serif" w:ascii="PT Astra Serif" w:hAnsi="PT Astra Serif"/>
          <w:bCs/>
          <w:sz w:val="22"/>
          <w:szCs w:val="22"/>
        </w:rPr>
        <w:t xml:space="preserve"> Формула цены</w:t>
      </w:r>
      <w:r>
        <w:rPr>
          <w:rFonts w:cs="PT Astra Serif" w:ascii="PT Astra Serif" w:hAnsi="PT Astra Serif"/>
          <w:sz w:val="22"/>
          <w:szCs w:val="22"/>
        </w:rPr>
        <w:t xml:space="preserve">: 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</w:r>
    </w:p>
    <w:p>
      <w:pPr>
        <w:pStyle w:val="Normal"/>
        <w:keepNext w:val="true"/>
        <w:widowControl w:val="false"/>
        <w:autoSpaceDE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  <w:t>Цена Договора рассчитывается по следующей формуле цены Договора:</w:t>
      </w:r>
    </w:p>
    <w:p>
      <w:pPr>
        <w:pStyle w:val="Normal"/>
        <w:keepNext w:val="true"/>
        <w:widowControl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</w:r>
    </w:p>
    <w:p>
      <w:pPr>
        <w:pStyle w:val="Normal"/>
        <w:keepNext w:val="true"/>
        <w:widowControl w:val="false"/>
        <w:jc w:val="both"/>
        <w:rPr>
          <w:rFonts w:ascii="PT Astra Serif" w:hAnsi="PT Astra Serif" w:cs="PT Astra Serif"/>
          <w:sz w:val="22"/>
          <w:szCs w:val="22"/>
        </w:rPr>
      </w:pPr>
      <w:r>
        <w:fldChar w:fldCharType="begin"/>
      </w:r>
      <w:r>
        <w:rPr>
          <w:position w:val="-11"/>
          <w:sz w:val="22"/>
          <w:szCs w:val="22"/>
          <w:rFonts w:cs="PT Astra Serif" w:ascii="PT Astra Serif" w:hAnsi="PT Astra Serif"/>
        </w:rPr>
        <w:instrText xml:space="preserve"> QUOTE _x0001_ </w:instrText>
      </w:r>
      <w:r>
        <w:rPr>
          <w:rFonts w:cs="PT Astra Serif" w:ascii="PT Astra Serif" w:hAnsi="PT Astra Serif"/>
          <w:position w:val="-11"/>
          <w:sz w:val="22"/>
          <w:szCs w:val="22"/>
        </w:rPr>
      </w:r>
      <w:r>
        <w:rPr>
          <w:position w:val="-11"/>
          <w:sz w:val="22"/>
          <w:szCs w:val="22"/>
          <w:rFonts w:cs="PT Astra Serif" w:ascii="PT Astra Serif" w:hAnsi="PT Astra Serif"/>
        </w:rPr>
        <w:fldChar w:fldCharType="separate"/>
      </w:r>
      <w:r>
        <w:rPr>
          <w:rFonts w:cs="PT Astra Serif" w:ascii="PT Astra Serif" w:hAnsi="PT Astra Serif"/>
          <w:position w:val="-11"/>
          <w:sz w:val="22"/>
          <w:szCs w:val="22"/>
        </w:rPr>
      </w:r>
      <w:r>
        <w:rPr>
          <w:rFonts w:cs="PT Astra Serif" w:ascii="PT Astra Serif" w:hAnsi="PT Astra Serif"/>
          <w:position w:val="-11"/>
          <w:sz w:val="22"/>
          <w:szCs w:val="22"/>
        </w:rPr>
        <w:drawing>
          <wp:inline distT="0" distB="0" distL="0" distR="0">
            <wp:extent cx="1219200" cy="2095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0" t="-172" r="-30" b="-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PT Astra Serif" w:ascii="PT Astra Serif" w:hAnsi="PT Astra Serif"/>
          <w:position w:val="-11"/>
          <w:sz w:val="22"/>
          <w:szCs w:val="22"/>
        </w:rPr>
      </w:r>
      <w:r>
        <w:rPr>
          <w:position w:val="-11"/>
          <w:sz w:val="22"/>
          <w:szCs w:val="22"/>
          <w:rFonts w:cs="PT Astra Serif" w:ascii="PT Astra Serif" w:hAnsi="PT Astra Serif"/>
        </w:rPr>
        <w:fldChar w:fldCharType="end"/>
      </w:r>
      <w:r>
        <w:fldChar w:fldCharType="begin"/>
      </w:r>
      <w:r>
        <w:rPr>
          <w:sz w:val="22"/>
          <w:szCs w:val="22"/>
          <w:rFonts w:cs="PT Astra Serif" w:ascii="PT Astra Serif" w:hAnsi="PT Astra Serif"/>
        </w:rPr>
        <w:instrText xml:space="preserve"> QUOTE </w:instrText>
      </w:r>
      <w:r>
        <w:rPr>
          <w:rFonts w:cs="PT Astra Serif" w:ascii="PT Astra Serif" w:hAnsi="PT Astra Serif"/>
          <w:sz w:val="22"/>
          <w:szCs w:val="22"/>
        </w:rPr>
      </w:r>
      <w:r>
        <w:rPr>
          <w:sz w:val="22"/>
          <w:szCs w:val="22"/>
          <w:rFonts w:cs="PT Astra Serif" w:ascii="PT Astra Serif" w:hAnsi="PT Astra Serif"/>
        </w:rPr>
        <w:fldChar w:fldCharType="separate"/>
      </w:r>
      <w:r>
        <w:rPr>
          <w:rFonts w:cs="PT Astra Serif" w:ascii="PT Astra Serif" w:hAnsi="PT Astra Serif"/>
          <w:sz w:val="22"/>
          <w:szCs w:val="22"/>
        </w:rPr>
      </w:r>
      <w:r>
        <w:rPr>
          <w:rFonts w:cs="PT Astra Serif" w:ascii="PT Astra Serif" w:hAnsi="PT Astra Serif"/>
          <w:sz w:val="22"/>
          <w:szCs w:val="22"/>
        </w:rPr>
      </w:r>
      <w:r>
        <w:rPr>
          <w:sz w:val="22"/>
          <w:szCs w:val="22"/>
          <w:rFonts w:cs="PT Astra Serif" w:ascii="PT Astra Serif" w:hAnsi="PT Astra Serif"/>
        </w:rPr>
        <w:fldChar w:fldCharType="end"/>
      </w:r>
      <w:r>
        <w:fldChar w:fldCharType="begin"/>
      </w:r>
      <w:r>
        <w:rPr>
          <w:sz w:val="22"/>
          <w:szCs w:val="22"/>
          <w:rFonts w:cs="PT Astra Serif" w:ascii="PT Astra Serif" w:hAnsi="PT Astra Serif"/>
        </w:rPr>
        <w:instrText xml:space="preserve"> QUOTE </w:instrText>
      </w:r>
      <w:r>
        <w:rPr>
          <w:rFonts w:cs="PT Astra Serif" w:ascii="PT Astra Serif" w:hAnsi="PT Astra Serif"/>
          <w:sz w:val="22"/>
          <w:szCs w:val="22"/>
        </w:rPr>
      </w:r>
      <w:r>
        <w:rPr>
          <w:sz w:val="22"/>
          <w:szCs w:val="22"/>
          <w:rFonts w:cs="PT Astra Serif" w:ascii="PT Astra Serif" w:hAnsi="PT Astra Serif"/>
        </w:rPr>
        <w:fldChar w:fldCharType="separate"/>
      </w:r>
      <w:r>
        <w:rPr>
          <w:rFonts w:cs="PT Astra Serif" w:ascii="PT Astra Serif" w:hAnsi="PT Astra Serif"/>
          <w:sz w:val="22"/>
          <w:szCs w:val="22"/>
        </w:rPr>
      </w:r>
      <w:r/>
      <w:r>
        <w:rPr>
          <w:sz w:val="22"/>
          <w:szCs w:val="22"/>
          <w:rFonts w:cs="PT Astra Serif" w:ascii="PT Astra Serif" w:hAnsi="PT Astra Serif"/>
        </w:rPr>
        <w:fldChar w:fldCharType="end"/>
      </w:r>
      <w:r>
        <w:rPr>
          <w:rFonts w:cs="PT Astra Serif" w:ascii="PT Astra Serif" w:hAnsi="PT Astra Serif"/>
          <w:sz w:val="22"/>
          <w:szCs w:val="22"/>
        </w:rPr>
      </w:r>
    </w:p>
    <w:p>
      <w:pPr>
        <w:pStyle w:val="Normal"/>
        <w:keepNext w:val="true"/>
        <w:widowControl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  <w:t>где:</w:t>
      </w:r>
    </w:p>
    <w:p>
      <w:pPr>
        <w:pStyle w:val="Normal"/>
        <w:keepNext w:val="true"/>
        <w:widowControl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  <w:t>ЦД – цена Договора,</w:t>
      </w:r>
    </w:p>
    <w:p>
      <w:pPr>
        <w:pStyle w:val="Normal"/>
        <w:keepNext w:val="true"/>
        <w:jc w:val="both"/>
        <w:rPr/>
      </w:pPr>
      <w:r>
        <w:rPr>
          <w:rFonts w:cs="PT Astra Serif" w:ascii="PT Astra Serif" w:hAnsi="PT Astra Serif"/>
          <w:sz w:val="22"/>
          <w:szCs w:val="22"/>
        </w:rPr>
        <w:t>Ц</w:t>
      </w:r>
      <w:r>
        <w:rPr>
          <w:rFonts w:cs="PT Astra Serif" w:ascii="PT Astra Serif" w:hAnsi="PT Astra Serif"/>
          <w:sz w:val="22"/>
          <w:szCs w:val="22"/>
          <w:vertAlign w:val="subscript"/>
          <w:lang w:val="en-US"/>
        </w:rPr>
        <w:t>i</w:t>
      </w:r>
      <w:r>
        <w:rPr>
          <w:rFonts w:cs="PT Astra Serif" w:ascii="PT Astra Serif" w:hAnsi="PT Astra Serif"/>
          <w:sz w:val="22"/>
          <w:szCs w:val="22"/>
        </w:rPr>
        <w:t xml:space="preserve"> – цена одного литра </w:t>
      </w:r>
      <w:r>
        <w:rPr>
          <w:rFonts w:cs="PT Astra Serif" w:ascii="PT Astra Serif" w:hAnsi="PT Astra Serif"/>
          <w:sz w:val="22"/>
          <w:szCs w:val="22"/>
          <w:lang w:val="en-US"/>
        </w:rPr>
        <w:t>i</w:t>
      </w:r>
      <w:r>
        <w:rPr>
          <w:rFonts w:cs="PT Astra Serif" w:ascii="PT Astra Serif" w:hAnsi="PT Astra Serif"/>
          <w:sz w:val="22"/>
          <w:szCs w:val="22"/>
        </w:rPr>
        <w:t>-го вида (марки) топлива, действующая на АЗС (АЗК) в день отпуска Товара, и не превышающая цену за единицу Товара, указанную в Описании предмета закупки (Приложении 2 к извещению о проведении запроса котировок),</w:t>
      </w:r>
    </w:p>
    <w:p>
      <w:pPr>
        <w:pStyle w:val="Normal"/>
        <w:keepNext w:val="true"/>
        <w:jc w:val="both"/>
        <w:rPr/>
      </w:pPr>
      <w:r>
        <w:rPr>
          <w:rFonts w:cs="PT Astra Serif" w:ascii="PT Astra Serif" w:hAnsi="PT Astra Serif"/>
          <w:sz w:val="22"/>
          <w:szCs w:val="22"/>
        </w:rPr>
        <w:t>Д</w:t>
      </w:r>
      <w:r>
        <w:rPr>
          <w:rFonts w:cs="PT Astra Serif" w:ascii="PT Astra Serif" w:hAnsi="PT Astra Serif"/>
          <w:sz w:val="22"/>
          <w:szCs w:val="22"/>
          <w:vertAlign w:val="subscript"/>
          <w:lang w:val="en-US"/>
        </w:rPr>
        <w:t>i</w:t>
      </w:r>
      <w:r>
        <w:rPr>
          <w:rFonts w:cs="PT Astra Serif" w:ascii="PT Astra Serif" w:hAnsi="PT Astra Serif"/>
          <w:sz w:val="22"/>
          <w:szCs w:val="22"/>
        </w:rPr>
        <w:t xml:space="preserve"> – количество литров i-го вида (марки) топлива,</w:t>
      </w:r>
    </w:p>
    <w:p>
      <w:pPr>
        <w:pStyle w:val="Normal"/>
        <w:keepNext w:val="true"/>
        <w:jc w:val="both"/>
        <w:rPr/>
      </w:pPr>
      <w:r>
        <w:rPr>
          <w:rFonts w:cs="PT Astra Serif" w:ascii="PT Astra Serif" w:hAnsi="PT Astra Serif"/>
          <w:sz w:val="22"/>
          <w:szCs w:val="22"/>
          <w:lang w:val="en-US"/>
        </w:rPr>
        <w:t>i</w:t>
      </w:r>
      <w:r>
        <w:rPr>
          <w:rFonts w:cs="PT Astra Serif" w:ascii="PT Astra Serif" w:hAnsi="PT Astra Serif"/>
          <w:sz w:val="22"/>
          <w:szCs w:val="22"/>
        </w:rPr>
        <w:t>-ый вид (марка) топлива – вид (марка) топлива в соответствии с условиями Договора.</w:t>
      </w:r>
    </w:p>
    <w:p>
      <w:pPr>
        <w:pStyle w:val="Normal"/>
        <w:keepNext w:val="tru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  <w:t>В случае изменения цены одного литра i-го вида (марки) топлива, действующей на АЗС (АЗК) в день отпуска Товара, в течение срока исполнения Договора расчет осуществляется по каждому значению цены исходя из количества полученного Товара.</w:t>
      </w:r>
    </w:p>
    <w:p>
      <w:pPr>
        <w:pStyle w:val="Normal"/>
        <w:keepNext w:val="tru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sz w:val="22"/>
          <w:szCs w:val="22"/>
        </w:rPr>
        <w:t>Максимальное значение цены договора:</w:t>
      </w:r>
      <w:r>
        <w:rPr>
          <w:rStyle w:val="FontStyle16"/>
          <w:rFonts w:cs="PT Astra Serif" w:ascii="PT Astra Serif" w:hAnsi="PT Astra Serif"/>
          <w:sz w:val="22"/>
          <w:szCs w:val="22"/>
        </w:rPr>
        <w:t xml:space="preserve"> </w:t>
      </w:r>
      <w:r>
        <w:rPr>
          <w:rFonts w:cs="PT Astra Serif" w:ascii="PT Astra Serif" w:hAnsi="PT Astra Serif"/>
          <w:color w:val="000000"/>
          <w:sz w:val="22"/>
          <w:szCs w:val="22"/>
        </w:rPr>
        <w:t>1 840 930,00 руб.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color w:val="000000"/>
          <w:sz w:val="22"/>
          <w:szCs w:val="22"/>
        </w:rPr>
      </w:pPr>
      <w:r>
        <w:rPr>
          <w:rFonts w:cs="PT Astra Serif" w:ascii="PT Astra Serif" w:hAnsi="PT Astra Serif"/>
          <w:color w:val="000000"/>
          <w:sz w:val="22"/>
          <w:szCs w:val="22"/>
        </w:rPr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b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  <w:t>Сведения о начальной цене единицы товара, являющейся предметом закупки:</w:t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bCs/>
          <w:sz w:val="22"/>
          <w:szCs w:val="22"/>
        </w:rPr>
        <w:t>Бензин автомобильный (розничная реализация) – 65,96 руб.</w:t>
      </w:r>
      <w:r>
        <w:rPr>
          <w:rFonts w:cs="PT Astra Serif" w:ascii="PT Astra Serif" w:hAnsi="PT Astra Serif"/>
          <w:bCs/>
          <w:sz w:val="22"/>
          <w:szCs w:val="22"/>
          <w:vertAlign w:val="superscript"/>
        </w:rPr>
        <w:t xml:space="preserve"> </w:t>
      </w:r>
      <w:r>
        <w:rPr>
          <w:rFonts w:cs="PT Astra Serif" w:ascii="PT Astra Serif" w:hAnsi="PT Astra Serif"/>
          <w:bCs/>
          <w:sz w:val="22"/>
          <w:szCs w:val="22"/>
        </w:rPr>
        <w:t xml:space="preserve">; 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Cs/>
          <w:sz w:val="22"/>
          <w:szCs w:val="22"/>
        </w:rPr>
      </w:pPr>
      <w:r>
        <w:rPr>
          <w:rFonts w:cs="PT Astra Serif" w:ascii="PT Astra Serif" w:hAnsi="PT Astra Serif"/>
          <w:bCs/>
          <w:sz w:val="22"/>
          <w:szCs w:val="22"/>
        </w:rPr>
        <w:t>Бензин автомобильный (розничная реализация) – 72,06 руб.;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Cs/>
          <w:color w:val="C0504D"/>
          <w:sz w:val="22"/>
          <w:szCs w:val="22"/>
        </w:rPr>
      </w:pPr>
      <w:r>
        <w:rPr>
          <w:rFonts w:cs="PT Astra Serif" w:ascii="PT Astra Serif" w:hAnsi="PT Astra Serif"/>
          <w:bCs/>
          <w:sz w:val="22"/>
          <w:szCs w:val="22"/>
        </w:rPr>
        <w:t>Топливо дизельное (розничная реализация) – 83,93 руб.</w:t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b/>
          <w:bCs/>
          <w:color w:val="C0504D"/>
          <w:sz w:val="22"/>
          <w:szCs w:val="22"/>
        </w:rPr>
      </w:pPr>
      <w:r>
        <w:rPr>
          <w:rFonts w:eastAsia="Calibri" w:cs="PT Astra Serif" w:ascii="PT Astra Serif" w:hAnsi="PT Astra Serif"/>
          <w:b/>
          <w:bCs/>
          <w:color w:val="C0504D"/>
          <w:sz w:val="22"/>
          <w:szCs w:val="22"/>
        </w:rPr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sz w:val="22"/>
          <w:szCs w:val="22"/>
        </w:rPr>
      </w:pPr>
      <w:r>
        <w:rPr>
          <w:rFonts w:eastAsia="Calibri" w:cs="PT Astra Serif" w:ascii="PT Astra Serif" w:hAnsi="PT Astra Serif"/>
          <w:b/>
          <w:sz w:val="22"/>
          <w:szCs w:val="22"/>
        </w:rPr>
        <w:t>3.</w:t>
      </w:r>
      <w:r>
        <w:rPr>
          <w:rFonts w:eastAsia="Calibri" w:cs="PT Astra Serif" w:ascii="PT Astra Serif" w:hAnsi="PT Astra Serif"/>
          <w:sz w:val="22"/>
          <w:szCs w:val="22"/>
        </w:rPr>
        <w:t xml:space="preserve"> Количество закупаемых товаров:</w:t>
      </w:r>
    </w:p>
    <w:p>
      <w:pPr>
        <w:pStyle w:val="Normal"/>
        <w:autoSpaceDE w:val="false"/>
        <w:jc w:val="both"/>
        <w:rPr/>
      </w:pPr>
      <w:r>
        <w:rPr>
          <w:rFonts w:eastAsia="Calibri" w:cs="PT Astra Serif" w:ascii="PT Astra Serif" w:hAnsi="PT Astra Serif"/>
          <w:bCs/>
          <w:sz w:val="22"/>
          <w:szCs w:val="22"/>
        </w:rPr>
        <w:t xml:space="preserve">Бензин автомобильный (розничная реализация) - 23 000 </w:t>
      </w:r>
      <w:r>
        <w:rPr>
          <w:rFonts w:eastAsia="Calibri" w:cs="PT Astra Serif" w:ascii="PT Astra Serif" w:hAnsi="PT Astra Serif"/>
          <w:sz w:val="22"/>
          <w:szCs w:val="22"/>
        </w:rPr>
        <w:t>л; дм</w:t>
      </w:r>
      <w:r>
        <w:rPr>
          <w:rFonts w:eastAsia="Calibri" w:cs="PT Astra Serif" w:ascii="PT Astra Serif" w:hAnsi="PT Astra Serif"/>
          <w:sz w:val="22"/>
          <w:szCs w:val="22"/>
          <w:vertAlign w:val="superscript"/>
        </w:rPr>
        <w:t>3</w:t>
      </w:r>
      <w:r>
        <w:rPr>
          <w:rFonts w:eastAsia="Calibri" w:cs="PT Astra Serif" w:ascii="PT Astra Serif" w:hAnsi="PT Astra Serif"/>
          <w:sz w:val="22"/>
          <w:szCs w:val="22"/>
        </w:rPr>
        <w:t>;</w:t>
      </w:r>
      <w:r>
        <w:rPr>
          <w:rFonts w:eastAsia="Calibri" w:cs="PT Astra Serif" w:ascii="PT Astra Serif" w:hAnsi="PT Astra Serif"/>
          <w:bCs/>
          <w:sz w:val="22"/>
          <w:szCs w:val="22"/>
        </w:rPr>
        <w:t xml:space="preserve"> </w:t>
      </w:r>
    </w:p>
    <w:p>
      <w:pPr>
        <w:pStyle w:val="Normal"/>
        <w:autoSpaceDE w:val="false"/>
        <w:jc w:val="both"/>
        <w:rPr/>
      </w:pPr>
      <w:r>
        <w:rPr>
          <w:rFonts w:eastAsia="Calibri" w:cs="PT Astra Serif" w:ascii="PT Astra Serif" w:hAnsi="PT Astra Serif"/>
          <w:bCs/>
          <w:sz w:val="22"/>
          <w:szCs w:val="22"/>
        </w:rPr>
        <w:t xml:space="preserve">Бензин автомобильный (розничная реализация) – 1 000 </w:t>
      </w:r>
      <w:r>
        <w:rPr>
          <w:rFonts w:eastAsia="Calibri" w:cs="PT Astra Serif" w:ascii="PT Astra Serif" w:hAnsi="PT Astra Serif"/>
          <w:sz w:val="22"/>
          <w:szCs w:val="22"/>
        </w:rPr>
        <w:t>л; дм</w:t>
      </w:r>
      <w:r>
        <w:rPr>
          <w:rFonts w:eastAsia="Calibri" w:cs="PT Astra Serif" w:ascii="PT Astra Serif" w:hAnsi="PT Astra Serif"/>
          <w:sz w:val="22"/>
          <w:szCs w:val="22"/>
          <w:vertAlign w:val="superscript"/>
        </w:rPr>
        <w:t>3</w:t>
      </w:r>
      <w:r>
        <w:rPr>
          <w:rFonts w:eastAsia="Calibri" w:cs="PT Astra Serif" w:ascii="PT Astra Serif" w:hAnsi="PT Astra Serif"/>
          <w:sz w:val="22"/>
          <w:szCs w:val="22"/>
        </w:rPr>
        <w:t>;</w:t>
      </w:r>
    </w:p>
    <w:p>
      <w:pPr>
        <w:pStyle w:val="Normal"/>
        <w:autoSpaceDE w:val="false"/>
        <w:jc w:val="both"/>
        <w:rPr/>
      </w:pPr>
      <w:r>
        <w:rPr>
          <w:rFonts w:eastAsia="Calibri" w:cs="PT Astra Serif" w:ascii="PT Astra Serif" w:hAnsi="PT Astra Serif"/>
          <w:sz w:val="22"/>
          <w:szCs w:val="22"/>
        </w:rPr>
        <w:t xml:space="preserve">Топливо дизельное </w:t>
      </w:r>
      <w:r>
        <w:rPr>
          <w:rFonts w:eastAsia="Calibri" w:cs="PT Astra Serif" w:ascii="PT Astra Serif" w:hAnsi="PT Astra Serif"/>
          <w:bCs/>
          <w:sz w:val="22"/>
          <w:szCs w:val="22"/>
        </w:rPr>
        <w:t xml:space="preserve">(розничная реализация) </w:t>
      </w:r>
      <w:r>
        <w:rPr>
          <w:rFonts w:eastAsia="Calibri" w:cs="PT Astra Serif" w:ascii="PT Astra Serif" w:hAnsi="PT Astra Serif"/>
          <w:sz w:val="22"/>
          <w:szCs w:val="22"/>
        </w:rPr>
        <w:t>- 3 000 л; дм</w:t>
      </w:r>
      <w:r>
        <w:rPr>
          <w:rFonts w:eastAsia="Calibri" w:cs="PT Astra Serif" w:ascii="PT Astra Serif" w:hAnsi="PT Astra Serif"/>
          <w:sz w:val="22"/>
          <w:szCs w:val="22"/>
          <w:vertAlign w:val="superscript"/>
        </w:rPr>
        <w:t>3</w:t>
      </w:r>
      <w:r>
        <w:rPr>
          <w:rFonts w:eastAsia="Calibri" w:cs="PT Astra Serif" w:ascii="PT Astra Serif" w:hAnsi="PT Astra Serif"/>
          <w:sz w:val="22"/>
          <w:szCs w:val="22"/>
        </w:rPr>
        <w:t>.</w:t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b/>
          <w:sz w:val="22"/>
          <w:szCs w:val="22"/>
        </w:rPr>
      </w:pPr>
      <w:r>
        <w:rPr>
          <w:rFonts w:eastAsia="Calibri" w:cs="PT Astra Serif" w:ascii="PT Astra Serif" w:hAnsi="PT Astra Serif"/>
          <w:b/>
          <w:sz w:val="22"/>
          <w:szCs w:val="22"/>
        </w:rPr>
      </w:r>
    </w:p>
    <w:p>
      <w:pPr>
        <w:pStyle w:val="Normal"/>
        <w:keepNext w:val="true"/>
        <w:ind w:end="-143"/>
        <w:jc w:val="both"/>
        <w:rPr>
          <w:rFonts w:ascii="PT Astra Serif" w:hAnsi="PT Astra Serif" w:cs="PT Astra Serif"/>
          <w:b/>
          <w:color w:val="000000"/>
          <w:sz w:val="22"/>
          <w:szCs w:val="22"/>
        </w:rPr>
      </w:pPr>
      <w:r>
        <w:rPr>
          <w:rFonts w:eastAsia="Calibri" w:cs="PT Astra Serif" w:ascii="PT Astra Serif" w:hAnsi="PT Astra Serif"/>
          <w:b/>
          <w:sz w:val="22"/>
          <w:szCs w:val="22"/>
        </w:rPr>
        <w:t>4.</w:t>
      </w:r>
      <w:r>
        <w:rPr>
          <w:rFonts w:eastAsia="Calibri" w:cs="PT Astra Serif" w:ascii="PT Astra Serif" w:hAnsi="PT Astra Serif"/>
          <w:sz w:val="22"/>
          <w:szCs w:val="22"/>
        </w:rPr>
        <w:t xml:space="preserve"> Срок исполнения договора: </w:t>
      </w:r>
      <w:r>
        <w:rPr>
          <w:rFonts w:cs="PT Astra Serif" w:ascii="PT Astra Serif" w:hAnsi="PT Astra Serif"/>
          <w:sz w:val="22"/>
          <w:szCs w:val="22"/>
        </w:rPr>
        <w:t>Договор вступает в силу со дня его заключения и прекращает свое действие 29.04.2026, но не ранее исполнения Сторонами своих обязательств по Договору в полном объеме.</w:t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b/>
          <w:color w:val="000000"/>
          <w:sz w:val="22"/>
          <w:szCs w:val="22"/>
        </w:rPr>
      </w:pPr>
      <w:r>
        <w:rPr>
          <w:rFonts w:eastAsia="Calibri" w:cs="PT Astra Serif" w:ascii="PT Astra Serif" w:hAnsi="PT Astra Serif"/>
          <w:b/>
          <w:color w:val="000000"/>
          <w:sz w:val="22"/>
          <w:szCs w:val="22"/>
        </w:rPr>
      </w:r>
    </w:p>
    <w:p>
      <w:pPr>
        <w:pStyle w:val="Style20"/>
        <w:widowControl w:val="false"/>
        <w:spacing w:lineRule="auto" w:line="240" w:before="0" w:after="0"/>
        <w:ind w:start="0" w:end="-143"/>
        <w:contextualSpacing/>
        <w:jc w:val="both"/>
        <w:rPr/>
      </w:pPr>
      <w:r>
        <w:rPr>
          <w:rFonts w:cs="PT Astra Serif" w:ascii="PT Astra Serif" w:hAnsi="PT Astra Serif"/>
          <w:b/>
          <w:bCs/>
        </w:rPr>
        <w:t>5.</w:t>
      </w:r>
      <w:r>
        <w:rPr>
          <w:rFonts w:cs="PT Astra Serif" w:ascii="PT Astra Serif" w:hAnsi="PT Astra Serif"/>
          <w:bCs/>
        </w:rPr>
        <w:t xml:space="preserve"> Рассмотрение, оценку и сопоставление заявок на участие в запросе котировок в электронной форме </w:t>
      </w:r>
      <w:r>
        <w:rPr>
          <w:rFonts w:cs="PT Astra Serif" w:ascii="PT Astra Serif" w:hAnsi="PT Astra Serif"/>
          <w:color w:val="000000"/>
        </w:rPr>
        <w:t xml:space="preserve">проводила комиссия по осуществлению конкурентной закупки товаров, работ, услуг, утвержденная приказом от 02.08.2024 № 149. </w:t>
      </w:r>
    </w:p>
    <w:p>
      <w:pPr>
        <w:pStyle w:val="ConsPlusTitle"/>
        <w:jc w:val="both"/>
        <w:rPr>
          <w:rFonts w:ascii="PT Astra Serif" w:hAnsi="PT Astra Serif" w:cs="Times New Roman"/>
          <w:b w:val="false"/>
          <w:color w:val="000000"/>
          <w:szCs w:val="22"/>
        </w:rPr>
      </w:pPr>
      <w:r>
        <w:rPr>
          <w:rFonts w:cs="Times New Roman" w:ascii="PT Astra Serif" w:hAnsi="PT Astra Serif"/>
          <w:b w:val="false"/>
          <w:color w:val="000000"/>
          <w:szCs w:val="22"/>
        </w:rPr>
        <w:t xml:space="preserve"> </w:t>
      </w:r>
    </w:p>
    <w:p>
      <w:pPr>
        <w:pStyle w:val="Normal"/>
        <w:widowControl w:val="false"/>
        <w:numPr>
          <w:ilvl w:val="0"/>
          <w:numId w:val="0"/>
        </w:numPr>
        <w:ind w:start="40" w:end="5856"/>
        <w:outlineLvl w:val="0"/>
        <w:rPr/>
      </w:pPr>
      <w:r>
        <w:rPr/>
        <w:t xml:space="preserve">Состав комиссии: </w:t>
      </w:r>
    </w:p>
    <w:tbl>
      <w:tblPr>
        <w:tblW w:w="1020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828"/>
        <w:gridCol w:w="4110"/>
        <w:gridCol w:w="2268"/>
      </w:tblGrid>
      <w:tr>
        <w:trPr>
          <w:trHeight w:val="339" w:hRule="atLeast"/>
        </w:trPr>
        <w:tc>
          <w:tcPr>
            <w:tcW w:w="38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9" w:before="30" w:after="30"/>
              <w:ind w:start="-567" w:end="30"/>
              <w:jc w:val="center"/>
              <w:rPr>
                <w:rFonts w:ascii="PT Astra Serif" w:hAnsi="PT Astra Serif" w:cs="PT Astra Serif"/>
                <w:b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2"/>
                <w:szCs w:val="22"/>
              </w:rPr>
              <w:t>Член комиссии: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9" w:before="30" w:after="30"/>
              <w:ind w:start="-567" w:end="30"/>
              <w:jc w:val="center"/>
              <w:rPr>
                <w:rFonts w:ascii="PT Astra Serif" w:hAnsi="PT Astra Serif" w:cs="PT Astra Serif"/>
                <w:b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9" w:before="30" w:after="30"/>
              <w:ind w:start="-567" w:end="30"/>
              <w:jc w:val="center"/>
              <w:rPr>
                <w:rFonts w:ascii="PT Astra Serif" w:hAnsi="PT Astra Serif" w:cs="PT Astra Serif"/>
                <w:b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color w:val="000000"/>
                <w:sz w:val="22"/>
                <w:szCs w:val="22"/>
              </w:rPr>
              <w:t>Статус</w:t>
            </w:r>
          </w:p>
        </w:tc>
      </w:tr>
      <w:tr>
        <w:trPr>
          <w:trHeight w:val="281" w:hRule="atLeast"/>
        </w:trPr>
        <w:tc>
          <w:tcPr>
            <w:tcW w:w="38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3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Слободская Татьяна Владиславовна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Председатель комиссии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2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Присутствовал</w:t>
            </w:r>
          </w:p>
        </w:tc>
      </w:tr>
      <w:tr>
        <w:trPr>
          <w:trHeight w:val="281" w:hRule="atLeast"/>
        </w:trPr>
        <w:tc>
          <w:tcPr>
            <w:tcW w:w="38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3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Васеловская Александра Викторовна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Заместитель председателя комиссии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2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Присутствовал</w:t>
            </w:r>
          </w:p>
        </w:tc>
      </w:tr>
      <w:tr>
        <w:trPr>
          <w:trHeight w:val="281" w:hRule="atLeast"/>
        </w:trPr>
        <w:tc>
          <w:tcPr>
            <w:tcW w:w="38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3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Щеголева Мария Васильевна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2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Отсутствовал</w:t>
            </w:r>
          </w:p>
        </w:tc>
      </w:tr>
      <w:tr>
        <w:trPr>
          <w:trHeight w:val="281" w:hRule="atLeast"/>
        </w:trPr>
        <w:tc>
          <w:tcPr>
            <w:tcW w:w="38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3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Мартынов Владимир Александрович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2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Отсутствовал</w:t>
            </w:r>
          </w:p>
        </w:tc>
      </w:tr>
      <w:tr>
        <w:trPr>
          <w:trHeight w:val="281" w:hRule="atLeast"/>
        </w:trPr>
        <w:tc>
          <w:tcPr>
            <w:tcW w:w="38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3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Лопухов Михаил Сергеевич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2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Присутствовал</w:t>
            </w:r>
          </w:p>
        </w:tc>
      </w:tr>
      <w:tr>
        <w:trPr>
          <w:trHeight w:val="281" w:hRule="atLeast"/>
        </w:trPr>
        <w:tc>
          <w:tcPr>
            <w:tcW w:w="38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3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Важенина Галина Леонидовна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2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Отсутствовал</w:t>
            </w:r>
          </w:p>
        </w:tc>
      </w:tr>
      <w:tr>
        <w:trPr>
          <w:trHeight w:val="372" w:hRule="atLeast"/>
        </w:trPr>
        <w:tc>
          <w:tcPr>
            <w:tcW w:w="382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autoSpaceDE w:val="false"/>
              <w:ind w:start="141" w:end="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Макаренко Евгений Геннадьевич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1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Член комиссии</w:t>
            </w:r>
          </w:p>
        </w:tc>
        <w:tc>
          <w:tcPr>
            <w:tcW w:w="22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exact" w:line="221" w:before="30" w:after="30"/>
              <w:ind w:start="142" w:end="190"/>
              <w:rPr>
                <w:rFonts w:ascii="PT Astra Serif" w:hAnsi="PT Astra Serif" w:cs="PT Astra Serif"/>
                <w:color w:val="000000"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Присутствовал</w:t>
            </w:r>
          </w:p>
        </w:tc>
      </w:tr>
    </w:tbl>
    <w:p>
      <w:pPr>
        <w:pStyle w:val="Normal"/>
        <w:autoSpaceDE w:val="false"/>
        <w:jc w:val="both"/>
        <w:rPr>
          <w:rFonts w:ascii="PT Astra Serif" w:hAnsi="PT Astra Serif" w:cs="PT Astra Serif"/>
          <w:sz w:val="22"/>
          <w:szCs w:val="22"/>
        </w:rPr>
      </w:pPr>
      <w:r>
        <w:rPr>
          <w:rFonts w:cs="PT Astra Serif" w:ascii="PT Astra Serif" w:hAnsi="PT Astra Serif"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b/>
          <w:bCs/>
          <w:sz w:val="22"/>
          <w:szCs w:val="22"/>
        </w:rPr>
        <w:t xml:space="preserve">6. </w:t>
      </w:r>
      <w:r>
        <w:rPr>
          <w:rFonts w:cs="PT Astra Serif" w:ascii="PT Astra Serif" w:hAnsi="PT Astra Serif"/>
          <w:bCs/>
          <w:sz w:val="22"/>
          <w:szCs w:val="22"/>
        </w:rPr>
        <w:t>На участие в запросе котировок в электронной форме (далее – запрос котировок) подано 2 заявки.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Cs/>
          <w:sz w:val="22"/>
          <w:szCs w:val="22"/>
        </w:rPr>
      </w:pPr>
      <w:r>
        <w:rPr>
          <w:rFonts w:cs="PT Astra Serif" w:ascii="PT Astra Serif" w:hAnsi="PT Astra Serif"/>
          <w:bCs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b/>
          <w:bCs/>
          <w:sz w:val="22"/>
          <w:szCs w:val="22"/>
        </w:rPr>
        <w:t xml:space="preserve">7. </w:t>
      </w:r>
      <w:r>
        <w:rPr>
          <w:rFonts w:cs="PT Astra Serif" w:ascii="PT Astra Serif" w:hAnsi="PT Astra Serif"/>
          <w:bCs/>
          <w:sz w:val="22"/>
          <w:szCs w:val="22"/>
        </w:rPr>
        <w:t>Порядковый номер заявки, дата и время регистрации каждой заявки на участие в запросе котировок</w:t>
      </w:r>
      <w:r>
        <w:rPr/>
        <w:t>:</w:t>
      </w:r>
    </w:p>
    <w:tbl>
      <w:tblPr>
        <w:tblW w:w="10319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8"/>
        <w:gridCol w:w="3773"/>
        <w:gridCol w:w="2943"/>
        <w:gridCol w:w="2785"/>
      </w:tblGrid>
      <w:tr>
        <w:trPr/>
        <w:tc>
          <w:tcPr>
            <w:tcW w:w="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№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Порядковый номер заявки 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Дата регистрации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заявки</w:t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Время регистрации заявки (МСК)</w:t>
            </w:r>
          </w:p>
        </w:tc>
      </w:tr>
      <w:tr>
        <w:trPr/>
        <w:tc>
          <w:tcPr>
            <w:tcW w:w="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1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11.12.2025</w:t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06:54</w:t>
            </w:r>
          </w:p>
        </w:tc>
      </w:tr>
      <w:tr>
        <w:trPr/>
        <w:tc>
          <w:tcPr>
            <w:tcW w:w="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2</w:t>
            </w:r>
          </w:p>
        </w:tc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11.12.2025</w:t>
            </w:r>
          </w:p>
        </w:tc>
        <w:tc>
          <w:tcPr>
            <w:tcW w:w="2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11:43</w:t>
            </w:r>
          </w:p>
        </w:tc>
      </w:tr>
    </w:tbl>
    <w:p>
      <w:pPr>
        <w:pStyle w:val="Normal"/>
        <w:autoSpaceDE w:val="false"/>
        <w:jc w:val="both"/>
        <w:rPr>
          <w:rFonts w:ascii="PT Astra Serif" w:hAnsi="PT Astra Serif" w:cs="PT Astra Serif"/>
          <w:b/>
          <w:bCs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sz w:val="22"/>
          <w:szCs w:val="22"/>
        </w:rPr>
      </w:pPr>
      <w:r>
        <w:rPr>
          <w:rFonts w:eastAsia="Calibri" w:cs="PT Astra Serif" w:ascii="PT Astra Serif" w:hAnsi="PT Astra Serif"/>
          <w:b/>
          <w:bCs/>
          <w:sz w:val="22"/>
          <w:szCs w:val="22"/>
        </w:rPr>
        <w:t xml:space="preserve">8. </w:t>
      </w:r>
      <w:r>
        <w:rPr>
          <w:rFonts w:eastAsia="Calibri" w:cs="PT Astra Serif" w:ascii="PT Astra Serif" w:hAnsi="PT Astra Serif"/>
          <w:bCs/>
          <w:sz w:val="22"/>
          <w:szCs w:val="22"/>
        </w:rPr>
        <w:t>П</w:t>
      </w:r>
      <w:r>
        <w:rPr>
          <w:rFonts w:eastAsia="Calibri" w:cs="PT Astra Serif" w:ascii="PT Astra Serif" w:hAnsi="PT Astra Serif"/>
          <w:sz w:val="22"/>
          <w:szCs w:val="22"/>
          <w:lang w:eastAsia="en-US"/>
        </w:rPr>
        <w:t xml:space="preserve">орядковые номера заявок на участие в </w:t>
      </w:r>
      <w:r>
        <w:rPr>
          <w:rFonts w:eastAsia="Calibri" w:cs="PT Astra Serif" w:ascii="PT Astra Serif" w:hAnsi="PT Astra Serif"/>
          <w:bCs/>
          <w:sz w:val="22"/>
          <w:szCs w:val="22"/>
        </w:rPr>
        <w:t>запросе котировок</w:t>
      </w:r>
      <w:r>
        <w:rPr>
          <w:rFonts w:eastAsia="Calibri" w:cs="PT Astra Serif" w:ascii="PT Astra Serif" w:hAnsi="PT Astra Serif"/>
          <w:sz w:val="22"/>
          <w:szCs w:val="22"/>
          <w:lang w:eastAsia="en-US"/>
        </w:rPr>
        <w:t xml:space="preserve"> в порядке уменьшения степени выгодности содержащихся в них условий исполнения договора, включая информацию о ценовых предложениях участников </w:t>
      </w:r>
      <w:r>
        <w:rPr>
          <w:rFonts w:eastAsia="Calibri" w:cs="PT Astra Serif" w:ascii="PT Astra Serif" w:hAnsi="PT Astra Serif"/>
          <w:bCs/>
          <w:sz w:val="22"/>
          <w:szCs w:val="22"/>
        </w:rPr>
        <w:t>запроса котировок</w:t>
      </w:r>
      <w:r>
        <w:rPr>
          <w:rFonts w:eastAsia="Calibri" w:cs="PT Astra Serif" w:ascii="PT Astra Serif" w:hAnsi="PT Astra Serif"/>
          <w:sz w:val="22"/>
          <w:szCs w:val="22"/>
          <w:lang w:eastAsia="en-US"/>
        </w:rPr>
        <w:t>:</w:t>
      </w:r>
    </w:p>
    <w:tbl>
      <w:tblPr>
        <w:tblW w:w="10319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9"/>
        <w:gridCol w:w="4621"/>
        <w:gridCol w:w="4879"/>
      </w:tblGrid>
      <w:tr>
        <w:trPr/>
        <w:tc>
          <w:tcPr>
            <w:tcW w:w="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№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4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Порядковый номер заявки </w:t>
            </w:r>
          </w:p>
        </w:tc>
        <w:tc>
          <w:tcPr>
            <w:tcW w:w="4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Информация о ценовом предложении, руб. </w:t>
            </w:r>
          </w:p>
        </w:tc>
      </w:tr>
      <w:tr>
        <w:trPr/>
        <w:tc>
          <w:tcPr>
            <w:tcW w:w="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  <w:t>1.</w:t>
            </w:r>
          </w:p>
        </w:tc>
        <w:tc>
          <w:tcPr>
            <w:tcW w:w="4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sz w:val="22"/>
                <w:szCs w:val="22"/>
              </w:rPr>
              <w:t>2</w:t>
            </w:r>
          </w:p>
        </w:tc>
        <w:tc>
          <w:tcPr>
            <w:tcW w:w="4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sz w:val="22"/>
                <w:szCs w:val="22"/>
              </w:rPr>
              <w:t>1 696 900,00</w:t>
            </w:r>
          </w:p>
        </w:tc>
      </w:tr>
      <w:tr>
        <w:trPr/>
        <w:tc>
          <w:tcPr>
            <w:tcW w:w="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  <w:t>2.</w:t>
            </w:r>
          </w:p>
        </w:tc>
        <w:tc>
          <w:tcPr>
            <w:tcW w:w="4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sz w:val="22"/>
                <w:szCs w:val="22"/>
              </w:rPr>
              <w:t>1</w:t>
            </w:r>
          </w:p>
        </w:tc>
        <w:tc>
          <w:tcPr>
            <w:tcW w:w="4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sz w:val="22"/>
                <w:szCs w:val="22"/>
              </w:rPr>
              <w:t>1 784 740,00</w:t>
            </w:r>
          </w:p>
        </w:tc>
      </w:tr>
    </w:tbl>
    <w:p>
      <w:pPr>
        <w:pStyle w:val="Normal"/>
        <w:autoSpaceDE w:val="false"/>
        <w:jc w:val="both"/>
        <w:rPr>
          <w:rFonts w:ascii="PT Astra Serif" w:hAnsi="PT Astra Serif" w:eastAsia="Calibri" w:cs="PT Astra Serif"/>
          <w:sz w:val="22"/>
          <w:szCs w:val="22"/>
        </w:rPr>
      </w:pPr>
      <w:r>
        <w:rPr>
          <w:rFonts w:eastAsia="Calibri" w:cs="PT Astra Serif" w:ascii="PT Astra Serif" w:hAnsi="PT Astra Serif"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eastAsia="Calibri" w:cs="PT Astra Serif" w:ascii="PT Astra Serif" w:hAnsi="PT Astra Serif"/>
          <w:b/>
          <w:bCs/>
          <w:sz w:val="22"/>
          <w:szCs w:val="22"/>
        </w:rPr>
        <w:t xml:space="preserve">9. </w:t>
      </w:r>
      <w:r>
        <w:rPr>
          <w:rFonts w:eastAsia="Calibri" w:cs="PT Astra Serif" w:ascii="PT Astra Serif" w:hAnsi="PT Astra Serif"/>
          <w:bCs/>
          <w:sz w:val="22"/>
          <w:szCs w:val="22"/>
        </w:rPr>
        <w:t>По результатам рассмотрения, оценки и сопоставления заявок на участие в запросе котировок комиссия приняла решения</w:t>
      </w:r>
      <w:r>
        <w:rPr>
          <w:rFonts w:eastAsia="Calibri" w:cs="PT Astra Serif" w:ascii="PT Astra Serif" w:hAnsi="PT Astra Serif"/>
          <w:sz w:val="22"/>
          <w:szCs w:val="22"/>
        </w:rPr>
        <w:t xml:space="preserve"> о </w:t>
      </w:r>
      <w:r>
        <w:rPr/>
        <w:t xml:space="preserve">признании следующих заявок на участие в запросе котировок, соответствующих требованиям, установленным извещением о проведении запроса котировок: </w:t>
      </w:r>
    </w:p>
    <w:tbl>
      <w:tblPr>
        <w:tblW w:w="10319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6"/>
        <w:gridCol w:w="1698"/>
        <w:gridCol w:w="3553"/>
        <w:gridCol w:w="1701"/>
        <w:gridCol w:w="2551"/>
      </w:tblGrid>
      <w:tr>
        <w:trPr/>
        <w:tc>
          <w:tcPr>
            <w:tcW w:w="8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№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п/п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Порядковый номер заявки </w:t>
            </w:r>
          </w:p>
        </w:tc>
        <w:tc>
          <w:tcPr>
            <w:tcW w:w="355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Итоговое решение комиссии</w:t>
            </w:r>
          </w:p>
        </w:tc>
        <w:tc>
          <w:tcPr>
            <w:tcW w:w="425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sz w:val="22"/>
                <w:szCs w:val="22"/>
              </w:rPr>
              <w:t>Решение каждого члена комиссии</w:t>
            </w:r>
          </w:p>
        </w:tc>
      </w:tr>
      <w:tr>
        <w:trPr/>
        <w:tc>
          <w:tcPr>
            <w:tcW w:w="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</w:r>
          </w:p>
        </w:tc>
        <w:tc>
          <w:tcPr>
            <w:tcW w:w="355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Cs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Решение 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члена комиссии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 xml:space="preserve">Фамилия, имя, отчество (последнее – </w:t>
            </w:r>
          </w:p>
          <w:p>
            <w:pPr>
              <w:pStyle w:val="Normal"/>
              <w:autoSpaceDE w:val="false"/>
              <w:jc w:val="center"/>
              <w:rPr/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при наличии)</w:t>
            </w:r>
          </w:p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  <w:highlight w:val="cyan"/>
              </w:rPr>
            </w:pPr>
            <w:r>
              <w:rPr>
                <w:rFonts w:cs="PT Astra Serif" w:ascii="PT Astra Serif" w:hAnsi="PT Astra Serif"/>
                <w:b/>
                <w:bCs/>
                <w:sz w:val="22"/>
                <w:szCs w:val="22"/>
              </w:rPr>
              <w:t>члена комиссии</w:t>
            </w:r>
          </w:p>
        </w:tc>
      </w:tr>
      <w:tr>
        <w:trPr>
          <w:trHeight w:val="425" w:hRule="atLeast"/>
        </w:trPr>
        <w:tc>
          <w:tcPr>
            <w:tcW w:w="8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  <w:t>1.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sz w:val="22"/>
                <w:szCs w:val="22"/>
              </w:rPr>
              <w:t>2</w:t>
            </w:r>
          </w:p>
        </w:tc>
        <w:tc>
          <w:tcPr>
            <w:tcW w:w="355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Заявка соответствует</w:t>
            </w:r>
            <w:r>
              <w:rPr>
                <w:rFonts w:eastAsia="Calibri" w:cs="PT Astra Serif" w:ascii="PT Astra Serif" w:hAnsi="PT Astra Serif"/>
                <w:sz w:val="22"/>
                <w:szCs w:val="22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Слободская Татьяна Владиславовна</w:t>
            </w:r>
          </w:p>
        </w:tc>
      </w:tr>
      <w:tr>
        <w:trPr>
          <w:trHeight w:val="425" w:hRule="atLeast"/>
        </w:trPr>
        <w:tc>
          <w:tcPr>
            <w:tcW w:w="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</w:r>
          </w:p>
        </w:tc>
        <w:tc>
          <w:tcPr>
            <w:tcW w:w="355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Cs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Васеловская Александра Викторовна</w:t>
            </w:r>
          </w:p>
        </w:tc>
      </w:tr>
      <w:tr>
        <w:trPr>
          <w:trHeight w:val="425" w:hRule="atLeast"/>
        </w:trPr>
        <w:tc>
          <w:tcPr>
            <w:tcW w:w="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</w:r>
          </w:p>
        </w:tc>
        <w:tc>
          <w:tcPr>
            <w:tcW w:w="355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Лопухов Михаил Сергеевич</w:t>
            </w:r>
          </w:p>
        </w:tc>
      </w:tr>
      <w:tr>
        <w:trPr>
          <w:trHeight w:val="425" w:hRule="atLeast"/>
        </w:trPr>
        <w:tc>
          <w:tcPr>
            <w:tcW w:w="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</w:r>
          </w:p>
        </w:tc>
        <w:tc>
          <w:tcPr>
            <w:tcW w:w="355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Cs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Макаренко Евгений Геннадьевич</w:t>
            </w:r>
          </w:p>
        </w:tc>
      </w:tr>
      <w:tr>
        <w:trPr>
          <w:trHeight w:val="425" w:hRule="atLeast"/>
        </w:trPr>
        <w:tc>
          <w:tcPr>
            <w:tcW w:w="81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  <w:t>2.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sz w:val="22"/>
                <w:szCs w:val="22"/>
              </w:rPr>
              <w:t>1</w:t>
            </w:r>
          </w:p>
        </w:tc>
        <w:tc>
          <w:tcPr>
            <w:tcW w:w="355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Заявка соответствует</w:t>
            </w:r>
            <w:r>
              <w:rPr>
                <w:rFonts w:eastAsia="Calibri" w:cs="PT Astra Serif" w:ascii="PT Astra Serif" w:hAnsi="PT Astra Serif"/>
                <w:sz w:val="22"/>
                <w:szCs w:val="22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Слободская Татьяна Владиславовна</w:t>
            </w:r>
          </w:p>
        </w:tc>
      </w:tr>
      <w:tr>
        <w:trPr>
          <w:trHeight w:val="425" w:hRule="atLeast"/>
        </w:trPr>
        <w:tc>
          <w:tcPr>
            <w:tcW w:w="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</w:r>
          </w:p>
        </w:tc>
        <w:tc>
          <w:tcPr>
            <w:tcW w:w="355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PT Astra Serif" w:hAnsi="PT Astra Serif" w:cs="PT Astra Serif"/>
                <w:b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Васеловская Александра Викторовна</w:t>
            </w:r>
          </w:p>
        </w:tc>
      </w:tr>
      <w:tr>
        <w:trPr>
          <w:trHeight w:val="425" w:hRule="atLeast"/>
        </w:trPr>
        <w:tc>
          <w:tcPr>
            <w:tcW w:w="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</w:r>
          </w:p>
        </w:tc>
        <w:tc>
          <w:tcPr>
            <w:tcW w:w="355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Лопухов Михаил Сергеевич</w:t>
            </w:r>
          </w:p>
        </w:tc>
      </w:tr>
      <w:tr>
        <w:trPr>
          <w:trHeight w:val="425" w:hRule="atLeast"/>
        </w:trPr>
        <w:tc>
          <w:tcPr>
            <w:tcW w:w="81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bCs/>
                <w:sz w:val="22"/>
                <w:szCs w:val="22"/>
              </w:rPr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/>
                <w:sz w:val="22"/>
                <w:szCs w:val="22"/>
              </w:rPr>
            </w:r>
          </w:p>
        </w:tc>
        <w:tc>
          <w:tcPr>
            <w:tcW w:w="355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PT Astra Serif" w:hAnsi="PT Astra Serif" w:eastAsia="Calibri" w:cs="PT Astra Serif"/>
                <w:bCs/>
                <w:sz w:val="22"/>
                <w:szCs w:val="22"/>
              </w:rPr>
            </w:pPr>
            <w:r>
              <w:rPr>
                <w:rFonts w:eastAsia="Calibri" w:cs="PT Astra Serif" w:ascii="PT Astra Serif" w:hAnsi="PT Astra Serif"/>
                <w:bCs/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Макаренко Евгений Геннадьевич</w:t>
            </w:r>
          </w:p>
        </w:tc>
      </w:tr>
    </w:tbl>
    <w:p>
      <w:pPr>
        <w:pStyle w:val="Normal"/>
        <w:autoSpaceDE w:val="false"/>
        <w:jc w:val="both"/>
        <w:rPr>
          <w:rFonts w:ascii="PT Astra Serif" w:hAnsi="PT Astra Serif" w:eastAsia="Calibri" w:cs="PT Astra Serif"/>
          <w:sz w:val="22"/>
          <w:szCs w:val="22"/>
        </w:rPr>
      </w:pPr>
      <w:r>
        <w:rPr>
          <w:rFonts w:eastAsia="Calibri" w:cs="PT Astra Serif" w:ascii="PT Astra Serif" w:hAnsi="PT Astra Serif"/>
          <w:sz w:val="22"/>
          <w:szCs w:val="22"/>
        </w:rPr>
      </w:r>
    </w:p>
    <w:p>
      <w:pPr>
        <w:pStyle w:val="Normal"/>
        <w:autoSpaceDE w:val="false"/>
        <w:jc w:val="both"/>
        <w:rPr/>
      </w:pPr>
      <w:r>
        <w:rPr>
          <w:rFonts w:cs="PT Astra Serif" w:ascii="PT Astra Serif" w:hAnsi="PT Astra Serif"/>
          <w:b/>
          <w:bCs/>
          <w:sz w:val="22"/>
          <w:szCs w:val="22"/>
        </w:rPr>
        <w:t xml:space="preserve">10. </w:t>
      </w:r>
      <w:r>
        <w:rPr>
          <w:rFonts w:cs="PT Astra Serif" w:ascii="PT Astra Serif" w:hAnsi="PT Astra Serif"/>
          <w:bCs/>
          <w:sz w:val="22"/>
          <w:szCs w:val="22"/>
        </w:rPr>
        <w:t>По результатам рассмотрения, оценки и сопоставления заявок на участие в запросе котировок комиссия приняла решения</w:t>
      </w:r>
      <w:r>
        <w:rPr>
          <w:rFonts w:eastAsia="Calibri" w:cs="PT Astra Serif" w:ascii="PT Astra Serif" w:hAnsi="PT Astra Serif"/>
          <w:sz w:val="22"/>
          <w:szCs w:val="22"/>
        </w:rPr>
        <w:t xml:space="preserve"> о несоответствии 0 заявок требованиям, установленным извещением о проведении запроса котировок. </w:t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b/>
          <w:bCs/>
          <w:sz w:val="22"/>
          <w:szCs w:val="22"/>
        </w:rPr>
      </w:pPr>
      <w:r>
        <w:rPr>
          <w:rFonts w:eastAsia="Calibri" w:cs="PT Astra Serif" w:ascii="PT Astra Serif" w:hAnsi="PT Astra Serif"/>
          <w:b/>
          <w:bCs/>
          <w:sz w:val="22"/>
          <w:szCs w:val="22"/>
        </w:rPr>
      </w:r>
    </w:p>
    <w:p>
      <w:pPr>
        <w:pStyle w:val="Normal"/>
        <w:autoSpaceDE w:val="false"/>
        <w:jc w:val="both"/>
        <w:rPr>
          <w:rFonts w:ascii="PT Astra Serif" w:hAnsi="PT Astra Serif" w:eastAsia="Calibri" w:cs="PT Astra Serif"/>
          <w:sz w:val="22"/>
          <w:szCs w:val="22"/>
          <w:lang w:eastAsia="en-US"/>
        </w:rPr>
      </w:pPr>
      <w:r>
        <w:rPr>
          <w:rFonts w:eastAsia="Calibri" w:cs="PT Astra Serif" w:ascii="PT Astra Serif" w:hAnsi="PT Astra Serif"/>
          <w:b/>
          <w:sz w:val="22"/>
          <w:szCs w:val="22"/>
        </w:rPr>
        <w:t>11.</w:t>
      </w:r>
      <w:r>
        <w:rPr>
          <w:rFonts w:eastAsia="Calibri" w:cs="PT Astra Serif" w:ascii="PT Astra Serif" w:hAnsi="PT Astra Serif"/>
          <w:sz w:val="22"/>
          <w:szCs w:val="22"/>
        </w:rPr>
        <w:t xml:space="preserve"> В соответствии с частью 20 статьи 3.2 </w:t>
      </w:r>
      <w:r>
        <w:rPr>
          <w:rFonts w:cs="PT Astra Serif" w:ascii="PT Astra Serif" w:hAnsi="PT Astra Serif"/>
          <w:sz w:val="22"/>
          <w:szCs w:val="22"/>
        </w:rPr>
        <w:t xml:space="preserve">Федерального закона от 18 июля 2011 года № 223-ФЗ «О закупках товаров, работ, услуг отдельными видами юридических лиц» </w:t>
      </w:r>
      <w:r>
        <w:rPr>
          <w:rFonts w:eastAsia="Calibri" w:cs="PT Astra Serif" w:ascii="PT Astra Serif" w:hAnsi="PT Astra Serif"/>
          <w:sz w:val="22"/>
          <w:szCs w:val="22"/>
          <w:lang w:eastAsia="en-US"/>
        </w:rPr>
        <w:t xml:space="preserve">победителем запроса котировок признается участник запроса котировок с порядковым номером </w:t>
      </w:r>
      <w:r>
        <w:rPr>
          <w:rFonts w:cs="PT Astra Serif" w:ascii="PT Astra Serif" w:hAnsi="PT Astra Serif"/>
          <w:bCs/>
          <w:sz w:val="22"/>
          <w:szCs w:val="22"/>
        </w:rPr>
        <w:t>заявки на участие в запросе котировок 2.</w:t>
      </w:r>
    </w:p>
    <w:p>
      <w:pPr>
        <w:pStyle w:val="Normal"/>
        <w:jc w:val="both"/>
        <w:rPr>
          <w:rFonts w:ascii="PT Astra Serif" w:hAnsi="PT Astra Serif" w:eastAsia="Calibri" w:cs="PT Astra Serif"/>
          <w:sz w:val="22"/>
          <w:szCs w:val="22"/>
          <w:lang w:eastAsia="en-US"/>
        </w:rPr>
      </w:pPr>
      <w:r>
        <w:rPr>
          <w:rFonts w:eastAsia="Calibri" w:cs="PT Astra Serif" w:ascii="PT Astra Serif" w:hAnsi="PT Astra Serif"/>
          <w:sz w:val="22"/>
          <w:szCs w:val="22"/>
          <w:lang w:eastAsia="en-US"/>
        </w:rPr>
      </w:r>
    </w:p>
    <w:p>
      <w:pPr>
        <w:pStyle w:val="Normal"/>
        <w:autoSpaceDE w:val="false"/>
        <w:jc w:val="both"/>
        <w:rPr>
          <w:rFonts w:ascii="PT Astra Serif" w:hAnsi="PT Astra Serif" w:cs="PT Astra Serif"/>
          <w:bCs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  <w:t xml:space="preserve">12. </w:t>
      </w:r>
      <w:r>
        <w:rPr>
          <w:rFonts w:cs="PT Astra Serif" w:ascii="PT Astra Serif" w:hAnsi="PT Astra Serif"/>
          <w:bCs/>
          <w:sz w:val="22"/>
          <w:szCs w:val="22"/>
        </w:rPr>
        <w:t>Подписи членов комиссии:</w:t>
      </w:r>
    </w:p>
    <w:p>
      <w:pPr>
        <w:pStyle w:val="Normal"/>
        <w:autoSpaceDE w:val="false"/>
        <w:jc w:val="both"/>
        <w:rPr>
          <w:rFonts w:ascii="PT Astra Serif" w:hAnsi="PT Astra Serif" w:cs="PT Astra Serif"/>
          <w:bCs/>
          <w:sz w:val="22"/>
          <w:szCs w:val="22"/>
        </w:rPr>
      </w:pPr>
      <w:r>
        <w:rPr>
          <w:rFonts w:cs="PT Astra Serif" w:ascii="PT Astra Serif" w:hAnsi="PT Astra Serif"/>
          <w:bCs/>
          <w:sz w:val="22"/>
          <w:szCs w:val="22"/>
        </w:rPr>
      </w:r>
    </w:p>
    <w:tbl>
      <w:tblPr>
        <w:tblW w:w="104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77"/>
        <w:gridCol w:w="2410"/>
        <w:gridCol w:w="3934"/>
      </w:tblGrid>
      <w:tr>
        <w:trPr/>
        <w:tc>
          <w:tcPr>
            <w:tcW w:w="4077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Председатель комиссии</w:t>
            </w: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:</w:t>
            </w:r>
          </w:p>
        </w:tc>
        <w:tc>
          <w:tcPr>
            <w:tcW w:w="2410" w:type="dxa"/>
            <w:tcBorders/>
          </w:tcPr>
          <w:p>
            <w:pPr>
              <w:pStyle w:val="Normal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__________________</w:t>
            </w:r>
          </w:p>
          <w:p>
            <w:pPr>
              <w:pStyle w:val="Normal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(подпись)</w:t>
            </w:r>
          </w:p>
        </w:tc>
        <w:tc>
          <w:tcPr>
            <w:tcW w:w="3934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Т.В.Слободская</w:t>
            </w: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4077" w:type="dxa"/>
            <w:tcBorders/>
          </w:tcPr>
          <w:p>
            <w:pPr>
              <w:pStyle w:val="Normal"/>
              <w:jc w:val="both"/>
              <w:rPr/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Заместитель председателя комиссии</w:t>
            </w: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:</w:t>
            </w:r>
          </w:p>
        </w:tc>
        <w:tc>
          <w:tcPr>
            <w:tcW w:w="2410" w:type="dxa"/>
            <w:tcBorders/>
          </w:tcPr>
          <w:p>
            <w:pPr>
              <w:pStyle w:val="Normal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__________________</w:t>
            </w:r>
          </w:p>
          <w:p>
            <w:pPr>
              <w:pStyle w:val="Normal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(подпись)</w:t>
            </w:r>
          </w:p>
        </w:tc>
        <w:tc>
          <w:tcPr>
            <w:tcW w:w="3934" w:type="dxa"/>
            <w:tcBorders/>
          </w:tcPr>
          <w:p>
            <w:pPr>
              <w:pStyle w:val="Normal"/>
              <w:jc w:val="both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А.В.Васеловская</w:t>
            </w:r>
          </w:p>
          <w:p>
            <w:pPr>
              <w:pStyle w:val="Normal"/>
              <w:jc w:val="both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</w:r>
          </w:p>
        </w:tc>
      </w:tr>
      <w:tr>
        <w:trPr/>
        <w:tc>
          <w:tcPr>
            <w:tcW w:w="4077" w:type="dxa"/>
            <w:tcBorders/>
          </w:tcPr>
          <w:p>
            <w:pPr>
              <w:pStyle w:val="Normal"/>
              <w:jc w:val="both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Член комиссии:</w:t>
            </w:r>
          </w:p>
        </w:tc>
        <w:tc>
          <w:tcPr>
            <w:tcW w:w="2410" w:type="dxa"/>
            <w:tcBorders/>
          </w:tcPr>
          <w:p>
            <w:pPr>
              <w:pStyle w:val="Normal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__________________</w:t>
            </w:r>
          </w:p>
          <w:p>
            <w:pPr>
              <w:pStyle w:val="Normal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(подпись)</w:t>
            </w:r>
          </w:p>
        </w:tc>
        <w:tc>
          <w:tcPr>
            <w:tcW w:w="3934" w:type="dxa"/>
            <w:tcBorders/>
          </w:tcPr>
          <w:p>
            <w:pPr>
              <w:pStyle w:val="Normal"/>
              <w:jc w:val="both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М.С.Лопухов</w:t>
            </w:r>
          </w:p>
        </w:tc>
      </w:tr>
      <w:tr>
        <w:trPr/>
        <w:tc>
          <w:tcPr>
            <w:tcW w:w="4077" w:type="dxa"/>
            <w:tcBorders/>
          </w:tcPr>
          <w:p>
            <w:pPr>
              <w:pStyle w:val="Normal"/>
              <w:jc w:val="both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Член комиссии:</w:t>
            </w:r>
          </w:p>
        </w:tc>
        <w:tc>
          <w:tcPr>
            <w:tcW w:w="2410" w:type="dxa"/>
            <w:tcBorders/>
          </w:tcPr>
          <w:p>
            <w:pPr>
              <w:pStyle w:val="Normal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__________________</w:t>
            </w:r>
          </w:p>
          <w:p>
            <w:pPr>
              <w:pStyle w:val="Normal"/>
              <w:jc w:val="center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bCs/>
                <w:sz w:val="22"/>
                <w:szCs w:val="22"/>
              </w:rPr>
              <w:t>(подпись)</w:t>
            </w:r>
          </w:p>
        </w:tc>
        <w:tc>
          <w:tcPr>
            <w:tcW w:w="3934" w:type="dxa"/>
            <w:tcBorders/>
          </w:tcPr>
          <w:p>
            <w:pPr>
              <w:pStyle w:val="Normal"/>
              <w:jc w:val="both"/>
              <w:rPr>
                <w:rFonts w:ascii="PT Astra Serif" w:hAnsi="PT Astra Serif" w:cs="PT Astra Serif"/>
                <w:bCs/>
                <w:sz w:val="22"/>
                <w:szCs w:val="22"/>
              </w:rPr>
            </w:pPr>
            <w:r>
              <w:rPr>
                <w:rFonts w:cs="PT Astra Serif" w:ascii="PT Astra Serif" w:hAnsi="PT Astra Serif"/>
                <w:color w:val="000000"/>
                <w:sz w:val="22"/>
                <w:szCs w:val="22"/>
              </w:rPr>
              <w:t>Е.Г.Макаренко</w:t>
            </w:r>
          </w:p>
        </w:tc>
      </w:tr>
    </w:tbl>
    <w:p>
      <w:pPr>
        <w:pStyle w:val="Normal"/>
        <w:jc w:val="both"/>
        <w:rPr>
          <w:rFonts w:ascii="PT Astra Serif" w:hAnsi="PT Astra Serif" w:cs="PT Astra Serif"/>
          <w:b/>
          <w:bCs/>
          <w:sz w:val="22"/>
          <w:szCs w:val="22"/>
        </w:rPr>
      </w:pPr>
      <w:r>
        <w:rPr>
          <w:rFonts w:cs="PT Astra Serif" w:ascii="PT Astra Serif" w:hAnsi="PT Astra Serif"/>
          <w:b/>
          <w:bCs/>
          <w:sz w:val="22"/>
          <w:szCs w:val="22"/>
        </w:rPr>
      </w:r>
    </w:p>
    <w:sectPr>
      <w:headerReference w:type="default" r:id="rId3"/>
      <w:headerReference w:type="first" r:id="rId4"/>
      <w:type w:val="nextPage"/>
      <w:pgSz w:w="11906" w:h="16838"/>
      <w:pgMar w:left="1134" w:right="567" w:gutter="0" w:header="284" w:top="340" w:footer="0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PT Astra Serif"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PT Astra Serif" w:hAnsi="PT Astra Serif" w:cs="PT Astra Serif"/>
        <w:sz w:val="22"/>
        <w:szCs w:val="22"/>
      </w:rPr>
    </w:pPr>
    <w:r>
      <w:rPr>
        <w:rFonts w:cs="PT Astra Serif" w:ascii="PT Astra Serif" w:hAnsi="PT Astra Serif"/>
        <w:sz w:val="22"/>
        <w:szCs w:val="22"/>
      </w:rPr>
      <w:fldChar w:fldCharType="begin"/>
    </w:r>
    <w:r>
      <w:rPr>
        <w:sz w:val="22"/>
        <w:szCs w:val="22"/>
        <w:rFonts w:cs="PT Astra Serif" w:ascii="PT Astra Serif" w:hAnsi="PT Astra Serif"/>
      </w:rPr>
      <w:instrText xml:space="preserve"> PAGE </w:instrText>
    </w:r>
    <w:r>
      <w:rPr>
        <w:sz w:val="22"/>
        <w:szCs w:val="22"/>
        <w:rFonts w:cs="PT Astra Serif" w:ascii="PT Astra Serif" w:hAnsi="PT Astra Serif"/>
      </w:rPr>
      <w:fldChar w:fldCharType="separate"/>
    </w:r>
    <w:r>
      <w:rPr>
        <w:sz w:val="22"/>
        <w:szCs w:val="22"/>
        <w:rFonts w:cs="PT Astra Serif" w:ascii="PT Astra Serif" w:hAnsi="PT Astra Serif"/>
      </w:rPr>
      <w:t>3</w:t>
    </w:r>
    <w:r>
      <w:rPr>
        <w:sz w:val="22"/>
        <w:szCs w:val="22"/>
        <w:rFonts w:cs="PT Astra Serif" w:ascii="PT Astra Serif" w:hAnsi="PT Astra Serif"/>
      </w:rPr>
      <w:fldChar w:fldCharType="end"/>
    </w:r>
  </w:p>
  <w:p>
    <w:pPr>
      <w:pStyle w:val="Header"/>
      <w:rPr>
        <w:rFonts w:ascii="PT Astra Serif" w:hAnsi="PT Astra Serif" w:cs="PT Astra Serif"/>
        <w:sz w:val="22"/>
        <w:szCs w:val="22"/>
      </w:rPr>
    </w:pPr>
    <w:r>
      <w:rPr>
        <w:rFonts w:cs="PT Astra Serif" w:ascii="PT Astra Serif" w:hAnsi="PT Astra Serif"/>
        <w:sz w:val="22"/>
        <w:szCs w:val="22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355"/>
        <w:tab w:val="center" w:pos="4677" w:leader="none"/>
        <w:tab w:val="left" w:pos="4785" w:leader="none"/>
        <w:tab w:val="center" w:pos="5102" w:leader="none"/>
        <w:tab w:val="left" w:pos="5594" w:leader="none"/>
      </w:tabs>
      <w:rPr>
        <w:sz w:val="20"/>
        <w:szCs w:val="20"/>
      </w:rPr>
    </w:pPr>
    <w:r>
      <w:rPr>
        <w:sz w:val="20"/>
        <w:szCs w:val="20"/>
      </w:rPr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сноски Знак"/>
    <w:basedOn w:val="Style14"/>
    <w:qFormat/>
    <w:rPr>
      <w:rFonts w:ascii="Times New Roman" w:hAnsi="Times New Roman" w:eastAsia="Times New Roman" w:cs="Times New Roman"/>
      <w:sz w:val="20"/>
      <w:szCs w:val="20"/>
    </w:rPr>
  </w:style>
  <w:style w:type="character" w:styleId="FootnoteCharacters">
    <w:name w:val="Footnote Characters"/>
    <w:basedOn w:val="Style14"/>
    <w:qFormat/>
    <w:rPr>
      <w:vertAlign w:val="superscript"/>
    </w:rPr>
  </w:style>
  <w:style w:type="character" w:styleId="Style16">
    <w:name w:val="Текст выноски Знак"/>
    <w:basedOn w:val="Style14"/>
    <w:qFormat/>
    <w:rPr>
      <w:rFonts w:ascii="Tahoma" w:hAnsi="Tahoma" w:eastAsia="Times New Roman" w:cs="Tahoma"/>
      <w:sz w:val="16"/>
      <w:szCs w:val="16"/>
    </w:rPr>
  </w:style>
  <w:style w:type="character" w:styleId="Style17">
    <w:name w:val="Верхний колонтитул Знак"/>
    <w:basedOn w:val="Style14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8">
    <w:name w:val="Нижний колонтитул Знак"/>
    <w:basedOn w:val="Style14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16">
    <w:name w:val="Font Style16"/>
    <w:qFormat/>
    <w:rPr>
      <w:rFonts w:ascii="Times New Roman" w:hAnsi="Times New Roman" w:cs="Times New Roman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Calibri" w:hAnsi="Calibri" w:eastAsia="Times New Roman" w:cs="Calibri"/>
      <w:b/>
      <w:color w:val="auto"/>
      <w:sz w:val="22"/>
      <w:szCs w:val="20"/>
      <w:lang w:val="ru-RU" w:bidi="ar-SA" w:eastAsia="zh-CN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2022-04-25T02:39:00Z</dcterms:created>
  <dc:creator>Анна Петровна Чубик</dc:creator>
  <dc:description/>
  <cp:keywords/>
  <dc:language>en-US</dc:language>
  <cp:lastModifiedBy>ogz7</cp:lastModifiedBy>
  <cp:lastPrinted>2018-08-02T10:07:00Z</cp:lastPrinted>
  <dcterms:modified xsi:type="dcterms:W3CDTF">2025-12-15T02:06:00Z</dcterms:modified>
  <cp:revision>34</cp:revision>
  <dc:subject/>
  <dc:title/>
</cp:coreProperties>
</file>