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0" w:after="120"/>
        <w:ind w:hanging="0" w:end="0"/>
        <w:jc w:val="center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 xml:space="preserve">Протокол </w:t>
      </w:r>
      <w:r>
        <w:rPr>
          <w:b/>
          <w:sz w:val="24"/>
          <w:szCs w:val="24"/>
        </w:rPr>
        <w:t>рассмотрения заявок</w:t>
      </w:r>
    </w:p>
    <w:p>
      <w:pPr>
        <w:pStyle w:val="Normal"/>
        <w:widowControl w:val="false"/>
        <w:tabs>
          <w:tab w:val="clear" w:pos="708"/>
          <w:tab w:val="left" w:pos="7938" w:leader="none"/>
        </w:tabs>
        <w:spacing w:lineRule="auto" w:line="240" w:before="240" w:after="240"/>
        <w:ind w:hanging="0" w:end="0"/>
        <w:jc w:val="end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«___» марта 2025 г.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rFonts w:eastAsia="Calibri"/>
          <w:sz w:val="24"/>
          <w:szCs w:val="24"/>
          <w:lang w:eastAsia="en-US"/>
        </w:rPr>
        <w:t>Заказчик: Акционерное общество «Башкирская содовая компания».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rFonts w:eastAsia="Calibri"/>
          <w:sz w:val="24"/>
          <w:szCs w:val="24"/>
          <w:lang w:eastAsia="en-US"/>
        </w:rPr>
        <w:t>Организатор закупки: Акционерное общество «Башкирская содовая компания».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rFonts w:eastAsia="Calibri"/>
          <w:sz w:val="24"/>
          <w:szCs w:val="24"/>
          <w:lang w:eastAsia="en-US"/>
        </w:rPr>
        <w:t>Способ и форма закупки: Конкурентный отбор в электронной форме (с использованием функционала ЭП).</w:t>
      </w:r>
    </w:p>
    <w:p>
      <w:pPr>
        <w:pStyle w:val="Normal"/>
        <w:widowControl w:val="false"/>
        <w:spacing w:lineRule="auto" w:line="240"/>
        <w:ind w:hanging="0" w:end="0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Предмет закупки: Выполнение текущих ремонтов: ТР-2 тепловозов ТЭМ2№5480, ТЭМ2У№8315, ТЭМ18ДМ№3191.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rFonts w:eastAsia="Calibri"/>
          <w:sz w:val="24"/>
          <w:szCs w:val="24"/>
          <w:lang w:eastAsia="en-US"/>
        </w:rPr>
        <w:t>Номер лота: 1266.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rFonts w:eastAsia="Calibri"/>
          <w:sz w:val="24"/>
          <w:szCs w:val="24"/>
          <w:lang w:eastAsia="en-US"/>
        </w:rPr>
        <w:t>НМЦ лота: 53 318 916,00 руб., с учетом НДС.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rFonts w:eastAsia="Calibri"/>
          <w:sz w:val="24"/>
          <w:szCs w:val="24"/>
          <w:lang w:eastAsia="en-US"/>
        </w:rPr>
        <w:t>Извещение опубликовано в Единой информационной системе в сфере закупок www.zakupki.gov.ru 07.03.2025 г. под № 32514591387.</w:t>
      </w:r>
    </w:p>
    <w:p>
      <w:pPr>
        <w:pStyle w:val="Normal"/>
        <w:widowControl w:val="false"/>
        <w:spacing w:lineRule="auto" w:line="240" w:before="240" w:after="240"/>
        <w:ind w:hanging="0" w:end="0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Вопросы, выносимые на рассмотрение закупочной комиссии:</w:t>
      </w:r>
    </w:p>
    <w:p>
      <w:pPr>
        <w:pStyle w:val="Normal"/>
        <w:widowControl w:val="false"/>
        <w:spacing w:lineRule="auto" w:line="240" w:before="120" w:after="12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Вопрос № 1. О рассмотрении заявки участника.</w:t>
      </w:r>
    </w:p>
    <w:p>
      <w:pPr>
        <w:pStyle w:val="Normal"/>
        <w:widowControl w:val="false"/>
        <w:spacing w:lineRule="auto" w:line="240" w:before="240" w:after="0"/>
        <w:ind w:hanging="0" w:end="0"/>
        <w:rPr>
          <w:rFonts w:eastAsia="Calibri"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Рассматриваемые документы и информация:</w:t>
      </w:r>
    </w:p>
    <w:p>
      <w:pPr>
        <w:pStyle w:val="Style20"/>
        <w:widowControl w:val="false"/>
        <w:numPr>
          <w:ilvl w:val="0"/>
          <w:numId w:val="8"/>
        </w:numPr>
        <w:snapToGrid w:val="false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Заявка участника № 2004.</w:t>
      </w:r>
    </w:p>
    <w:p>
      <w:pPr>
        <w:pStyle w:val="Normal"/>
        <w:widowControl w:val="false"/>
        <w:spacing w:lineRule="auto" w:line="240" w:before="240" w:after="12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Отметили:</w:t>
      </w:r>
    </w:p>
    <w:p>
      <w:pPr>
        <w:pStyle w:val="25"/>
        <w:widowControl w:val="false"/>
        <w:numPr>
          <w:ilvl w:val="0"/>
          <w:numId w:val="9"/>
        </w:numPr>
        <w:tabs>
          <w:tab w:val="clear" w:pos="708"/>
          <w:tab w:val="left" w:pos="426" w:leader="none"/>
        </w:tabs>
        <w:spacing w:before="0" w:after="240"/>
        <w:ind w:hanging="0" w:start="0" w:end="0"/>
        <w:rPr>
          <w:szCs w:val="24"/>
        </w:rPr>
      </w:pPr>
      <w:r>
        <w:rPr/>
        <w:t>До момента окончания срока подачи заявок была подана 1 (одна) заявка от следующего участника:</w:t>
      </w:r>
    </w:p>
    <w:tbl>
      <w:tblPr>
        <w:tblW w:w="102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58"/>
        <w:gridCol w:w="1972"/>
        <w:gridCol w:w="5350"/>
        <w:gridCol w:w="2126"/>
      </w:tblGrid>
      <w:tr>
        <w:trPr>
          <w:tblHeader w:val="true"/>
          <w:trHeight w:val="875" w:hRule="atLeast"/>
        </w:trPr>
        <w:tc>
          <w:tcPr>
            <w:tcW w:w="7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9"/>
              <w:keepNext w:val="false"/>
              <w:widowControl w:val="false"/>
              <w:spacing w:before="0" w:after="0"/>
              <w:ind w:start="-81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  <w:p>
            <w:pPr>
              <w:pStyle w:val="Style19"/>
              <w:keepNext w:val="false"/>
              <w:widowControl w:val="false"/>
              <w:spacing w:before="0" w:after="0"/>
              <w:ind w:start="-81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п/п</w:t>
            </w:r>
          </w:p>
        </w:tc>
        <w:tc>
          <w:tcPr>
            <w:tcW w:w="19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9"/>
              <w:keepNext w:val="false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и время регистрации заявки</w:t>
            </w:r>
          </w:p>
        </w:tc>
        <w:tc>
          <w:tcPr>
            <w:tcW w:w="5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9"/>
              <w:keepNext w:val="false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Наименование, адрес и ИНН участника и/или его идентификационный номер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Цена заявки, руб.,</w:t>
            </w:r>
          </w:p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/>
            </w:pPr>
            <w:r>
              <w:rPr>
                <w:sz w:val="24"/>
                <w:szCs w:val="24"/>
              </w:rPr>
              <w:t>с учетом НДС</w:t>
            </w:r>
          </w:p>
        </w:tc>
      </w:tr>
      <w:tr>
        <w:trPr>
          <w:trHeight w:val="1821" w:hRule="atLeast"/>
        </w:trPr>
        <w:tc>
          <w:tcPr>
            <w:tcW w:w="7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9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14.03.2025 09:33 (МСК)</w:t>
            </w:r>
          </w:p>
        </w:tc>
        <w:tc>
          <w:tcPr>
            <w:tcW w:w="5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Акционерное общество «Стерлитамакские железные дороги»,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4"/>
                <w:szCs w:val="24"/>
              </w:rPr>
              <w:t>453104, Республика Башкортостан, город Стерлитамак, ул. Профсоюзная, д. 12,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ИНН 0268042879,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заявка участника № 2004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75" w:after="75"/>
              <w:ind w:hanging="0" w:end="0"/>
              <w:jc w:val="center"/>
              <w:rPr>
                <w:sz w:val="24"/>
                <w:szCs w:val="24"/>
                <w:highlight w:val="red"/>
              </w:rPr>
            </w:pPr>
            <w:r>
              <w:rPr>
                <w:sz w:val="24"/>
                <w:szCs w:val="24"/>
              </w:rPr>
              <w:t>53 318 916,00</w:t>
            </w:r>
          </w:p>
        </w:tc>
      </w:tr>
    </w:tbl>
    <w:p>
      <w:pPr>
        <w:pStyle w:val="25"/>
        <w:widowControl w:val="false"/>
        <w:numPr>
          <w:ilvl w:val="0"/>
          <w:numId w:val="7"/>
        </w:numPr>
        <w:tabs>
          <w:tab w:val="clear" w:pos="708"/>
          <w:tab w:val="left" w:pos="426" w:leader="none"/>
        </w:tabs>
        <w:spacing w:before="240" w:after="0"/>
        <w:ind w:hanging="0" w:start="0" w:end="0"/>
        <w:rPr>
          <w:szCs w:val="24"/>
        </w:rPr>
      </w:pPr>
      <w:r>
        <w:rPr>
          <w:szCs w:val="24"/>
        </w:rPr>
        <w:t>Члены закупочной комиссии, специалисты организатора закупки изучили поступившую заявку.</w:t>
      </w:r>
    </w:p>
    <w:p>
      <w:pPr>
        <w:pStyle w:val="Normal"/>
        <w:widowControl w:val="false"/>
        <w:spacing w:lineRule="auto" w:line="240" w:before="240" w:after="120"/>
        <w:ind w:hanging="0" w:end="0"/>
        <w:rPr/>
      </w:pPr>
      <w:r>
        <w:rPr>
          <w:b/>
          <w:sz w:val="24"/>
          <w:szCs w:val="24"/>
        </w:rPr>
        <w:t>Решили:</w:t>
      </w:r>
    </w:p>
    <w:p>
      <w:pPr>
        <w:pStyle w:val="25"/>
        <w:widowControl w:val="false"/>
        <w:numPr>
          <w:ilvl w:val="0"/>
          <w:numId w:val="10"/>
        </w:numPr>
        <w:tabs>
          <w:tab w:val="clear" w:pos="708"/>
          <w:tab w:val="left" w:pos="426" w:leader="none"/>
        </w:tabs>
        <w:ind w:hanging="0" w:start="0" w:end="0"/>
        <w:rPr>
          <w:szCs w:val="24"/>
        </w:rPr>
      </w:pPr>
      <w:r>
        <w:rPr>
          <w:szCs w:val="24"/>
        </w:rPr>
        <w:t>Признать объем полученной информации достаточным для принятия решения;</w:t>
      </w:r>
    </w:p>
    <w:p>
      <w:pPr>
        <w:pStyle w:val="25"/>
        <w:widowControl w:val="false"/>
        <w:numPr>
          <w:ilvl w:val="0"/>
          <w:numId w:val="4"/>
        </w:numPr>
        <w:tabs>
          <w:tab w:val="clear" w:pos="708"/>
          <w:tab w:val="left" w:pos="426" w:leader="none"/>
        </w:tabs>
        <w:spacing w:before="0" w:after="240"/>
        <w:ind w:hanging="0" w:start="0" w:end="0"/>
        <w:rPr>
          <w:szCs w:val="24"/>
        </w:rPr>
      </w:pPr>
      <w:r>
        <w:rPr/>
        <w:t>Принять к рассмотрению заявку следующего участника:</w:t>
      </w:r>
    </w:p>
    <w:tbl>
      <w:tblPr>
        <w:tblW w:w="102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52"/>
        <w:gridCol w:w="1956"/>
        <w:gridCol w:w="5372"/>
        <w:gridCol w:w="2126"/>
      </w:tblGrid>
      <w:tr>
        <w:trPr>
          <w:tblHeader w:val="true"/>
          <w:trHeight w:val="999" w:hRule="atLeast"/>
        </w:trPr>
        <w:tc>
          <w:tcPr>
            <w:tcW w:w="7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9"/>
              <w:keepNext w:val="false"/>
              <w:widowControl w:val="false"/>
              <w:spacing w:before="0" w:after="0"/>
              <w:ind w:start="-81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  <w:p>
            <w:pPr>
              <w:pStyle w:val="Style19"/>
              <w:keepNext w:val="false"/>
              <w:widowControl w:val="false"/>
              <w:spacing w:before="0" w:after="0"/>
              <w:ind w:start="-81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п/п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9"/>
              <w:keepNext w:val="false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и время регистрации заявки</w:t>
            </w:r>
          </w:p>
        </w:tc>
        <w:tc>
          <w:tcPr>
            <w:tcW w:w="5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9"/>
              <w:keepNext w:val="false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Наименование, адрес и ИНН участника и/или его идентификационный номер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Цена заявки, руб.,</w:t>
            </w:r>
          </w:p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 учетом НДС</w:t>
            </w:r>
          </w:p>
        </w:tc>
      </w:tr>
      <w:tr>
        <w:trPr>
          <w:trHeight w:val="1821" w:hRule="atLeast"/>
        </w:trPr>
        <w:tc>
          <w:tcPr>
            <w:tcW w:w="7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14.03.2025 09:33 (МСК)</w:t>
            </w:r>
          </w:p>
        </w:tc>
        <w:tc>
          <w:tcPr>
            <w:tcW w:w="5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4"/>
                <w:szCs w:val="24"/>
              </w:rPr>
              <w:t>Акционерное общество «Стерлитамакские железные дороги»,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4"/>
                <w:szCs w:val="24"/>
              </w:rPr>
              <w:t>453104, Республика Башкортостан, город Стерлитамак, ул. Профсоюзная, д. 12,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4"/>
                <w:szCs w:val="24"/>
              </w:rPr>
              <w:t>ИНН 0268042879,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заявка участника № 2004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75" w:after="75"/>
              <w:ind w:hanging="0" w:end="0"/>
              <w:jc w:val="center"/>
              <w:rPr>
                <w:sz w:val="24"/>
                <w:szCs w:val="24"/>
                <w:highlight w:val="red"/>
              </w:rPr>
            </w:pPr>
            <w:r>
              <w:rPr>
                <w:sz w:val="24"/>
                <w:szCs w:val="24"/>
              </w:rPr>
              <w:t>53 318 916,00</w:t>
            </w:r>
          </w:p>
        </w:tc>
      </w:tr>
    </w:tbl>
    <w:p>
      <w:pPr>
        <w:pStyle w:val="Normal"/>
        <w:widowControl w:val="false"/>
        <w:tabs>
          <w:tab w:val="clear" w:pos="708"/>
          <w:tab w:val="left" w:pos="5940" w:leader="none"/>
        </w:tabs>
        <w:spacing w:lineRule="auto" w:line="240" w:before="240" w:after="0"/>
        <w:ind w:hanging="0" w:end="0"/>
        <w:rPr>
          <w:b/>
          <w:spacing w:val="4"/>
          <w:sz w:val="24"/>
          <w:szCs w:val="24"/>
        </w:rPr>
      </w:pPr>
      <w:r>
        <w:rPr>
          <w:b/>
          <w:spacing w:val="4"/>
          <w:sz w:val="24"/>
          <w:szCs w:val="24"/>
        </w:rPr>
        <w:t>РЕЗУЛЬТАТЫ ГОЛОСОВАНИЯ ЗАКУПОЧНОЙ КОМИССИИ:</w:t>
      </w:r>
    </w:p>
    <w:p>
      <w:pPr>
        <w:pStyle w:val="Normal"/>
        <w:widowControl w:val="false"/>
        <w:spacing w:lineRule="auto" w:line="240"/>
        <w:ind w:hanging="0" w:end="0"/>
        <w:rPr>
          <w:spacing w:val="4"/>
          <w:sz w:val="24"/>
          <w:szCs w:val="24"/>
          <w:u w:val="single"/>
        </w:rPr>
      </w:pPr>
      <w:r>
        <w:rPr>
          <w:spacing w:val="4"/>
          <w:sz w:val="24"/>
          <w:szCs w:val="24"/>
        </w:rPr>
        <w:t>Общее количество членов закупочной комиссии: ___, из них проголосовали: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b/>
          <w:spacing w:val="4"/>
          <w:sz w:val="24"/>
          <w:szCs w:val="24"/>
        </w:rPr>
        <w:t xml:space="preserve">«За» - </w:t>
      </w:r>
      <w:r>
        <w:rPr>
          <w:spacing w:val="4"/>
          <w:sz w:val="24"/>
          <w:szCs w:val="24"/>
        </w:rPr>
        <w:t xml:space="preserve">___ </w:t>
      </w:r>
      <w:r>
        <w:rPr>
          <w:sz w:val="24"/>
          <w:szCs w:val="24"/>
        </w:rPr>
        <w:t>членов(а) закупочной комиссии</w:t>
      </w:r>
      <w:r>
        <w:rPr>
          <w:spacing w:val="4"/>
          <w:sz w:val="24"/>
          <w:szCs w:val="24"/>
        </w:rPr>
        <w:t>;</w:t>
      </w:r>
    </w:p>
    <w:p>
      <w:pPr>
        <w:pStyle w:val="Normal"/>
        <w:widowControl w:val="false"/>
        <w:tabs>
          <w:tab w:val="clear" w:pos="708"/>
          <w:tab w:val="left" w:pos="5940" w:leader="none"/>
        </w:tabs>
        <w:spacing w:lineRule="auto" w:line="240"/>
        <w:ind w:hanging="0" w:end="0"/>
        <w:rPr/>
      </w:pPr>
      <w:r>
        <w:rPr>
          <w:b/>
          <w:spacing w:val="4"/>
          <w:sz w:val="24"/>
          <w:szCs w:val="24"/>
        </w:rPr>
        <w:t xml:space="preserve">«Против» - </w:t>
      </w:r>
      <w:r>
        <w:rPr>
          <w:spacing w:val="4"/>
          <w:sz w:val="24"/>
          <w:szCs w:val="24"/>
        </w:rPr>
        <w:t xml:space="preserve">___ </w:t>
      </w:r>
      <w:r>
        <w:rPr>
          <w:sz w:val="24"/>
          <w:szCs w:val="24"/>
        </w:rPr>
        <w:t>членов(а) закупочной комиссии</w:t>
      </w:r>
      <w:r>
        <w:rPr>
          <w:spacing w:val="4"/>
          <w:sz w:val="24"/>
          <w:szCs w:val="24"/>
        </w:rPr>
        <w:t>;</w:t>
      </w:r>
    </w:p>
    <w:p>
      <w:pPr>
        <w:pStyle w:val="Normal"/>
        <w:widowControl w:val="false"/>
        <w:tabs>
          <w:tab w:val="clear" w:pos="708"/>
          <w:tab w:val="left" w:pos="5940" w:leader="none"/>
        </w:tabs>
        <w:spacing w:lineRule="auto" w:line="240"/>
        <w:ind w:hanging="0" w:end="0"/>
        <w:rPr>
          <w:b/>
          <w:spacing w:val="4"/>
          <w:sz w:val="24"/>
          <w:szCs w:val="24"/>
        </w:rPr>
      </w:pPr>
      <w:r>
        <w:rPr>
          <w:b/>
          <w:spacing w:val="4"/>
          <w:sz w:val="24"/>
          <w:szCs w:val="24"/>
        </w:rPr>
        <w:t xml:space="preserve">«Не голосовал» - </w:t>
      </w:r>
      <w:r>
        <w:rPr>
          <w:spacing w:val="4"/>
          <w:sz w:val="24"/>
          <w:szCs w:val="24"/>
        </w:rPr>
        <w:t xml:space="preserve">___ </w:t>
      </w:r>
      <w:r>
        <w:rPr>
          <w:sz w:val="24"/>
          <w:szCs w:val="24"/>
        </w:rPr>
        <w:t>членов(а) закупочной комиссии.</w:t>
      </w:r>
    </w:p>
    <w:p>
      <w:pPr>
        <w:pStyle w:val="BodyText"/>
        <w:widowControl w:val="false"/>
        <w:jc w:val="both"/>
        <w:rPr>
          <w:b/>
          <w:sz w:val="24"/>
          <w:lang w:val="ru-RU"/>
        </w:rPr>
      </w:pPr>
      <w:r>
        <w:rPr>
          <w:b/>
          <w:sz w:val="24"/>
        </w:rPr>
        <w:t>Решение по Вопросу №</w:t>
      </w:r>
      <w:r>
        <w:rPr>
          <w:b/>
          <w:sz w:val="24"/>
          <w:lang w:val="ru-RU"/>
        </w:rPr>
        <w:t> 1</w:t>
      </w:r>
      <w:r>
        <w:rPr>
          <w:b/>
          <w:sz w:val="24"/>
        </w:rPr>
        <w:t xml:space="preserve"> </w:t>
      </w:r>
      <w:r>
        <w:rPr>
          <w:b/>
          <w:spacing w:val="4"/>
          <w:sz w:val="24"/>
        </w:rPr>
        <w:t>_______________</w:t>
      </w:r>
      <w:r>
        <w:rPr>
          <w:b/>
          <w:sz w:val="24"/>
        </w:rPr>
        <w:t>.</w:t>
      </w:r>
    </w:p>
    <w:p>
      <w:pPr>
        <w:pStyle w:val="BodyText"/>
        <w:widowControl w:val="false"/>
        <w:spacing w:before="360" w:after="120"/>
        <w:jc w:val="both"/>
        <w:rPr>
          <w:b/>
          <w:sz w:val="24"/>
        </w:rPr>
      </w:pPr>
      <w:r>
        <w:rPr>
          <w:b/>
          <w:sz w:val="24"/>
        </w:rPr>
        <w:t>Вопрос №</w:t>
      </w:r>
      <w:r>
        <w:rPr>
          <w:b/>
          <w:sz w:val="24"/>
          <w:lang w:val="ru-RU"/>
        </w:rPr>
        <w:t> </w:t>
      </w:r>
      <w:r>
        <w:rPr>
          <w:b/>
          <w:sz w:val="24"/>
        </w:rPr>
        <w:t>2. О признании заявки соответствующ</w:t>
      </w:r>
      <w:r>
        <w:rPr>
          <w:b/>
          <w:sz w:val="24"/>
          <w:lang w:val="ru-RU"/>
        </w:rPr>
        <w:t>ей</w:t>
      </w:r>
      <w:r>
        <w:rPr>
          <w:b/>
          <w:sz w:val="24"/>
        </w:rPr>
        <w:t xml:space="preserve"> требованиям извещения и/или документации о закупке.</w:t>
      </w:r>
    </w:p>
    <w:p>
      <w:pPr>
        <w:pStyle w:val="Normal"/>
        <w:widowControl w:val="false"/>
        <w:spacing w:lineRule="auto" w:line="192" w:before="240" w:after="0"/>
        <w:ind w:hanging="0" w:end="0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Рассматриваемые документы и информация:</w:t>
      </w:r>
    </w:p>
    <w:p>
      <w:pPr>
        <w:pStyle w:val="Normal"/>
        <w:widowControl w:val="false"/>
        <w:numPr>
          <w:ilvl w:val="0"/>
          <w:numId w:val="11"/>
        </w:numPr>
        <w:spacing w:lineRule="atLeast" w:line="240"/>
        <w:ind w:hanging="426" w:start="426" w:end="0"/>
        <w:rPr>
          <w:sz w:val="24"/>
          <w:szCs w:val="24"/>
        </w:rPr>
      </w:pPr>
      <w:r>
        <w:rPr>
          <w:sz w:val="24"/>
          <w:szCs w:val="24"/>
        </w:rPr>
        <w:t>Заявка участника № 2004.</w:t>
      </w:r>
    </w:p>
    <w:p>
      <w:pPr>
        <w:pStyle w:val="Normal"/>
        <w:widowControl w:val="false"/>
        <w:spacing w:lineRule="auto" w:line="240" w:before="240" w:after="12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Отметили:</w:t>
      </w:r>
    </w:p>
    <w:p>
      <w:pPr>
        <w:pStyle w:val="25"/>
        <w:widowControl w:val="false"/>
        <w:tabs>
          <w:tab w:val="clear" w:pos="708"/>
          <w:tab w:val="left" w:pos="426" w:leader="none"/>
          <w:tab w:val="left" w:pos="709" w:leader="none"/>
        </w:tabs>
        <w:spacing w:lineRule="atLeast" w:line="240"/>
        <w:ind w:hanging="0" w:end="0"/>
        <w:rPr/>
      </w:pPr>
      <w:r>
        <w:rPr>
          <w:szCs w:val="24"/>
        </w:rPr>
        <w:t>Предлагается признать заявку № 2004 участника Акционерное общество «Стерлитамакские железные дороги» соответствующей требованиям извещения / документации о закупке и принять ее к дальнейшему рассмотрению.</w:t>
      </w:r>
    </w:p>
    <w:p>
      <w:pPr>
        <w:pStyle w:val="Normal"/>
        <w:widowControl w:val="false"/>
        <w:spacing w:lineRule="auto" w:line="240" w:before="240" w:after="12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>
      <w:pPr>
        <w:pStyle w:val="25"/>
        <w:widowControl w:val="false"/>
        <w:tabs>
          <w:tab w:val="clear" w:pos="708"/>
          <w:tab w:val="left" w:pos="426" w:leader="none"/>
        </w:tabs>
        <w:spacing w:lineRule="auto" w:line="230"/>
        <w:ind w:hanging="0" w:end="0"/>
        <w:rPr>
          <w:szCs w:val="24"/>
        </w:rPr>
      </w:pPr>
      <w:r>
        <w:rPr>
          <w:szCs w:val="24"/>
        </w:rPr>
        <w:t>Признать заявку № 2004 участника Акционерное общество «Стерлитамакские железные дороги» соответствующей требованиям извещения / документации о закупке и принять ее к дальнейшему рассмотрению.</w:t>
      </w:r>
    </w:p>
    <w:p>
      <w:pPr>
        <w:pStyle w:val="Normal"/>
        <w:widowControl w:val="false"/>
        <w:tabs>
          <w:tab w:val="clear" w:pos="708"/>
          <w:tab w:val="left" w:pos="5940" w:leader="none"/>
        </w:tabs>
        <w:spacing w:lineRule="auto" w:line="240" w:before="240" w:after="0"/>
        <w:ind w:hanging="0" w:end="0"/>
        <w:rPr>
          <w:b/>
          <w:spacing w:val="4"/>
          <w:sz w:val="24"/>
          <w:szCs w:val="24"/>
        </w:rPr>
      </w:pPr>
      <w:r>
        <w:rPr>
          <w:b/>
          <w:spacing w:val="4"/>
          <w:sz w:val="24"/>
          <w:szCs w:val="24"/>
        </w:rPr>
        <w:t>РЕЗУЛЬТАТЫ ГОЛОСОВАНИЯ ЗАКУПОЧНОЙ КОМИССИИ:</w:t>
      </w:r>
    </w:p>
    <w:p>
      <w:pPr>
        <w:pStyle w:val="Normal"/>
        <w:widowControl w:val="false"/>
        <w:spacing w:lineRule="auto" w:line="240"/>
        <w:ind w:hanging="0" w:end="0"/>
        <w:rPr>
          <w:spacing w:val="4"/>
          <w:sz w:val="24"/>
          <w:szCs w:val="24"/>
          <w:u w:val="single"/>
        </w:rPr>
      </w:pPr>
      <w:r>
        <w:rPr>
          <w:spacing w:val="4"/>
          <w:sz w:val="24"/>
          <w:szCs w:val="24"/>
        </w:rPr>
        <w:t>Общее количество членов закупочной комиссии: ___, из них проголосовали: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b/>
          <w:spacing w:val="4"/>
          <w:sz w:val="24"/>
          <w:szCs w:val="24"/>
        </w:rPr>
        <w:t xml:space="preserve">«За» - </w:t>
      </w:r>
      <w:r>
        <w:rPr>
          <w:spacing w:val="4"/>
          <w:sz w:val="24"/>
          <w:szCs w:val="24"/>
        </w:rPr>
        <w:t xml:space="preserve">___ </w:t>
      </w:r>
      <w:r>
        <w:rPr>
          <w:sz w:val="24"/>
          <w:szCs w:val="24"/>
        </w:rPr>
        <w:t>членов(а) закупочной комиссии</w:t>
      </w:r>
      <w:r>
        <w:rPr>
          <w:spacing w:val="4"/>
          <w:sz w:val="24"/>
          <w:szCs w:val="24"/>
        </w:rPr>
        <w:t>;</w:t>
      </w:r>
    </w:p>
    <w:p>
      <w:pPr>
        <w:pStyle w:val="Normal"/>
        <w:widowControl w:val="false"/>
        <w:tabs>
          <w:tab w:val="clear" w:pos="708"/>
          <w:tab w:val="left" w:pos="5940" w:leader="none"/>
        </w:tabs>
        <w:spacing w:lineRule="auto" w:line="240"/>
        <w:ind w:hanging="0" w:end="0"/>
        <w:rPr/>
      </w:pPr>
      <w:r>
        <w:rPr>
          <w:b/>
          <w:spacing w:val="4"/>
          <w:sz w:val="24"/>
          <w:szCs w:val="24"/>
        </w:rPr>
        <w:t xml:space="preserve">«Против» - </w:t>
      </w:r>
      <w:r>
        <w:rPr>
          <w:spacing w:val="4"/>
          <w:sz w:val="24"/>
          <w:szCs w:val="24"/>
        </w:rPr>
        <w:t xml:space="preserve">___ </w:t>
      </w:r>
      <w:r>
        <w:rPr>
          <w:sz w:val="24"/>
          <w:szCs w:val="24"/>
        </w:rPr>
        <w:t>членов(а) закупочной комиссии</w:t>
      </w:r>
      <w:r>
        <w:rPr>
          <w:spacing w:val="4"/>
          <w:sz w:val="24"/>
          <w:szCs w:val="24"/>
        </w:rPr>
        <w:t>;</w:t>
      </w:r>
    </w:p>
    <w:p>
      <w:pPr>
        <w:pStyle w:val="Normal"/>
        <w:widowControl w:val="false"/>
        <w:tabs>
          <w:tab w:val="clear" w:pos="708"/>
          <w:tab w:val="left" w:pos="5940" w:leader="none"/>
        </w:tabs>
        <w:spacing w:lineRule="auto" w:line="240"/>
        <w:ind w:hanging="0" w:end="0"/>
        <w:rPr>
          <w:b/>
          <w:spacing w:val="4"/>
          <w:sz w:val="24"/>
          <w:szCs w:val="24"/>
        </w:rPr>
      </w:pPr>
      <w:r>
        <w:rPr>
          <w:b/>
          <w:spacing w:val="4"/>
          <w:sz w:val="24"/>
          <w:szCs w:val="24"/>
        </w:rPr>
        <w:t xml:space="preserve">«Не голосовал» - </w:t>
      </w:r>
      <w:r>
        <w:rPr>
          <w:spacing w:val="4"/>
          <w:sz w:val="24"/>
          <w:szCs w:val="24"/>
        </w:rPr>
        <w:t xml:space="preserve">___ </w:t>
      </w:r>
      <w:r>
        <w:rPr>
          <w:sz w:val="24"/>
          <w:szCs w:val="24"/>
        </w:rPr>
        <w:t>членов(а) закупочной комиссии.</w:t>
      </w:r>
    </w:p>
    <w:p>
      <w:pPr>
        <w:pStyle w:val="BodyText"/>
        <w:widowControl w:val="false"/>
        <w:jc w:val="both"/>
        <w:rPr>
          <w:b/>
          <w:sz w:val="24"/>
        </w:rPr>
      </w:pPr>
      <w:r>
        <w:rPr>
          <w:b/>
          <w:sz w:val="24"/>
        </w:rPr>
        <w:t>Решение по Вопросу №</w:t>
      </w:r>
      <w:r>
        <w:rPr>
          <w:b/>
          <w:sz w:val="24"/>
          <w:lang w:val="ru-RU"/>
        </w:rPr>
        <w:t> 2</w:t>
      </w:r>
      <w:r>
        <w:rPr>
          <w:b/>
          <w:sz w:val="24"/>
        </w:rPr>
        <w:t xml:space="preserve"> </w:t>
      </w:r>
      <w:r>
        <w:rPr>
          <w:b/>
          <w:spacing w:val="4"/>
          <w:sz w:val="24"/>
        </w:rPr>
        <w:t>_______________</w:t>
      </w:r>
      <w:r>
        <w:rPr>
          <w:b/>
          <w:sz w:val="24"/>
        </w:rPr>
        <w:t>.</w:t>
      </w:r>
    </w:p>
    <w:p>
      <w:pPr>
        <w:pStyle w:val="BodyText"/>
        <w:widowControl w:val="false"/>
        <w:spacing w:before="360" w:after="240"/>
        <w:rPr/>
      </w:pPr>
      <w:r>
        <w:rPr>
          <w:b/>
          <w:bCs/>
          <w:iCs/>
          <w:sz w:val="24"/>
        </w:rPr>
        <w:t>Вопрос №</w:t>
      </w:r>
      <w:r>
        <w:rPr>
          <w:b/>
          <w:bCs/>
          <w:iCs/>
          <w:sz w:val="24"/>
          <w:lang w:val="ru-RU"/>
        </w:rPr>
        <w:t> </w:t>
      </w:r>
      <w:r>
        <w:rPr>
          <w:b/>
          <w:iCs/>
          <w:sz w:val="24"/>
        </w:rPr>
        <w:t>3</w:t>
      </w:r>
      <w:r>
        <w:rPr>
          <w:b/>
          <w:bCs/>
          <w:iCs/>
          <w:sz w:val="24"/>
        </w:rPr>
        <w:t>. О проведении переторжки.</w:t>
      </w:r>
    </w:p>
    <w:p>
      <w:pPr>
        <w:pStyle w:val="Normal"/>
        <w:widowControl w:val="false"/>
        <w:spacing w:lineRule="auto" w:line="192" w:before="240" w:after="0"/>
        <w:ind w:hanging="0" w:end="0"/>
        <w:rPr>
          <w:rFonts w:eastAsia="Calibri"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Рассматриваемые документы и информация:</w:t>
      </w:r>
    </w:p>
    <w:p>
      <w:pPr>
        <w:pStyle w:val="Style20"/>
        <w:widowControl w:val="false"/>
        <w:numPr>
          <w:ilvl w:val="6"/>
          <w:numId w:val="3"/>
        </w:numPr>
        <w:tabs>
          <w:tab w:val="clear" w:pos="708"/>
          <w:tab w:val="left" w:pos="426" w:leader="none"/>
        </w:tabs>
        <w:spacing w:lineRule="auto" w:line="240"/>
        <w:ind w:hanging="5040" w:start="5040" w:end="0"/>
        <w:rPr>
          <w:sz w:val="24"/>
          <w:szCs w:val="24"/>
        </w:rPr>
      </w:pPr>
      <w:r>
        <w:rPr>
          <w:sz w:val="24"/>
          <w:szCs w:val="24"/>
        </w:rPr>
        <w:t>Заявка участника № 2004.</w:t>
      </w:r>
    </w:p>
    <w:p>
      <w:pPr>
        <w:pStyle w:val="Normal"/>
        <w:widowControl w:val="false"/>
        <w:spacing w:lineRule="auto" w:line="233" w:before="240" w:after="12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Отметили:</w:t>
      </w:r>
    </w:p>
    <w:p>
      <w:pPr>
        <w:pStyle w:val="Normal"/>
        <w:widowControl w:val="false"/>
        <w:tabs>
          <w:tab w:val="clear" w:pos="708"/>
          <w:tab w:val="left" w:pos="426" w:leader="none"/>
        </w:tabs>
        <w:spacing w:lineRule="auto" w:line="230"/>
        <w:ind w:hanging="0" w:end="0"/>
        <w:rPr/>
      </w:pPr>
      <w:r>
        <w:rPr>
          <w:sz w:val="24"/>
        </w:rPr>
        <w:t>Закупочная комиссия считает целесообразным проведение переторжки</w:t>
      </w:r>
      <w:r>
        <w:rPr>
          <w:sz w:val="24"/>
          <w:szCs w:val="24"/>
        </w:rPr>
        <w:t>.</w:t>
      </w:r>
    </w:p>
    <w:p>
      <w:pPr>
        <w:pStyle w:val="Normal"/>
        <w:widowControl w:val="false"/>
        <w:spacing w:lineRule="auto" w:line="233" w:before="240" w:after="12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>
      <w:pPr>
        <w:pStyle w:val="Normal"/>
        <w:widowControl w:val="false"/>
        <w:spacing w:lineRule="atLeast" w:line="360"/>
        <w:ind w:hanging="0" w:end="0"/>
        <w:rPr>
          <w:sz w:val="24"/>
          <w:szCs w:val="24"/>
        </w:rPr>
      </w:pPr>
      <w:r>
        <w:rPr>
          <w:sz w:val="24"/>
          <w:szCs w:val="24"/>
        </w:rPr>
        <w:t>1. Провести переторжку в порядке, установленном в документации о закупке;</w:t>
      </w:r>
    </w:p>
    <w:p>
      <w:pPr>
        <w:pStyle w:val="Normal"/>
        <w:widowControl w:val="false"/>
        <w:spacing w:lineRule="atLeast" w:line="360"/>
        <w:ind w:hanging="0" w:end="0"/>
        <w:rPr/>
      </w:pPr>
      <w:r>
        <w:rPr>
          <w:sz w:val="24"/>
          <w:szCs w:val="24"/>
        </w:rPr>
        <w:t>2. Дата и время начала процедуры переторжки: 20.03.2025 г. с 09:00 (по московскому времени);</w:t>
      </w:r>
    </w:p>
    <w:p>
      <w:pPr>
        <w:pStyle w:val="Normal"/>
        <w:widowControl w:val="false"/>
        <w:tabs>
          <w:tab w:val="clear" w:pos="708"/>
          <w:tab w:val="left" w:pos="284" w:leader="none"/>
        </w:tabs>
        <w:spacing w:lineRule="atLeast" w:line="360"/>
        <w:ind w:hanging="0" w:end="0"/>
        <w:rPr>
          <w:sz w:val="24"/>
          <w:szCs w:val="24"/>
        </w:rPr>
      </w:pPr>
      <w:r>
        <w:rPr>
          <w:sz w:val="24"/>
          <w:szCs w:val="24"/>
        </w:rPr>
        <w:t xml:space="preserve">3. Место проведения процедуры переторжки: электронная площадка </w:t>
      </w:r>
      <w:r>
        <w:rPr>
          <w:color w:val="0000FF"/>
          <w:sz w:val="24"/>
          <w:szCs w:val="24"/>
          <w:u w:val="single"/>
        </w:rPr>
        <w:t>https://rftorgi.ru/</w:t>
      </w:r>
      <w:r>
        <w:rPr>
          <w:sz w:val="24"/>
          <w:szCs w:val="24"/>
        </w:rPr>
        <w:t>;</w:t>
      </w:r>
    </w:p>
    <w:p>
      <w:pPr>
        <w:pStyle w:val="Normal"/>
        <w:widowControl w:val="false"/>
        <w:spacing w:lineRule="atLeast" w:line="360"/>
        <w:ind w:hanging="0" w:end="0"/>
        <w:rPr>
          <w:sz w:val="24"/>
          <w:szCs w:val="24"/>
        </w:rPr>
      </w:pPr>
      <w:r>
        <w:rPr>
          <w:sz w:val="24"/>
          <w:szCs w:val="24"/>
        </w:rPr>
        <w:t>4. Предметом переторжки является: снижение цены заявки;</w:t>
      </w:r>
    </w:p>
    <w:p>
      <w:pPr>
        <w:pStyle w:val="Normal"/>
        <w:widowControl w:val="false"/>
        <w:tabs>
          <w:tab w:val="clear" w:pos="708"/>
          <w:tab w:val="left" w:pos="426" w:leader="none"/>
        </w:tabs>
        <w:spacing w:lineRule="atLeast" w:line="360" w:before="0" w:after="480"/>
        <w:ind w:hanging="0" w:end="0"/>
        <w:rPr>
          <w:sz w:val="24"/>
          <w:szCs w:val="24"/>
        </w:rPr>
      </w:pPr>
      <w:r>
        <w:rPr>
          <w:sz w:val="24"/>
          <w:szCs w:val="24"/>
        </w:rPr>
        <w:t>5. К процедуре переторжки допустить (пригласить) следующего участника:</w:t>
      </w:r>
    </w:p>
    <w:tbl>
      <w:tblPr>
        <w:tblW w:w="102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52"/>
        <w:gridCol w:w="1956"/>
        <w:gridCol w:w="5372"/>
        <w:gridCol w:w="2126"/>
      </w:tblGrid>
      <w:tr>
        <w:trPr>
          <w:tblHeader w:val="true"/>
          <w:trHeight w:val="978" w:hRule="atLeast"/>
        </w:trPr>
        <w:tc>
          <w:tcPr>
            <w:tcW w:w="7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9"/>
              <w:keepNext w:val="false"/>
              <w:widowControl w:val="false"/>
              <w:spacing w:before="0" w:after="0"/>
              <w:ind w:start="-81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  <w:p>
            <w:pPr>
              <w:pStyle w:val="Style19"/>
              <w:keepNext w:val="false"/>
              <w:widowControl w:val="false"/>
              <w:spacing w:before="0" w:after="0"/>
              <w:ind w:start="-81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п/п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9"/>
              <w:keepNext w:val="false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и время регистрации заявки</w:t>
            </w:r>
          </w:p>
        </w:tc>
        <w:tc>
          <w:tcPr>
            <w:tcW w:w="5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9"/>
              <w:keepNext w:val="false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Наименование, адрес и ИНН участника и/или его идентификационный номер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Цена заявки, руб.,</w:t>
            </w:r>
          </w:p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 учетом НДС</w:t>
            </w:r>
          </w:p>
        </w:tc>
      </w:tr>
      <w:tr>
        <w:trPr>
          <w:trHeight w:val="1841" w:hRule="atLeast"/>
        </w:trPr>
        <w:tc>
          <w:tcPr>
            <w:tcW w:w="7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14.03.2025 09:33 (МСК)</w:t>
            </w:r>
          </w:p>
        </w:tc>
        <w:tc>
          <w:tcPr>
            <w:tcW w:w="5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4"/>
                <w:szCs w:val="24"/>
              </w:rPr>
              <w:t>Акционерное общество «Стерлитамакские железные дороги»,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4"/>
                <w:szCs w:val="24"/>
              </w:rPr>
              <w:t>453104, Республика Башкортостан, город Стерлитамак, ул. Профсоюзная, д. 12,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4"/>
                <w:szCs w:val="24"/>
              </w:rPr>
              <w:t>ИНН 0268042879,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заявка участника № 2004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75" w:after="75"/>
              <w:ind w:hanging="0" w:end="0"/>
              <w:jc w:val="center"/>
              <w:rPr>
                <w:sz w:val="24"/>
                <w:szCs w:val="24"/>
                <w:highlight w:val="red"/>
              </w:rPr>
            </w:pPr>
            <w:r>
              <w:rPr>
                <w:sz w:val="24"/>
                <w:szCs w:val="24"/>
              </w:rPr>
              <w:t>53 318 916,00</w:t>
            </w:r>
          </w:p>
        </w:tc>
      </w:tr>
    </w:tbl>
    <w:p>
      <w:pPr>
        <w:pStyle w:val="Normal"/>
        <w:widowControl w:val="false"/>
        <w:tabs>
          <w:tab w:val="clear" w:pos="708"/>
          <w:tab w:val="left" w:pos="5940" w:leader="none"/>
        </w:tabs>
        <w:spacing w:lineRule="auto" w:line="240" w:before="240" w:after="0"/>
        <w:ind w:hanging="0" w:end="0"/>
        <w:rPr>
          <w:b/>
          <w:spacing w:val="4"/>
          <w:sz w:val="24"/>
          <w:szCs w:val="24"/>
        </w:rPr>
      </w:pPr>
      <w:r>
        <w:rPr>
          <w:b/>
          <w:spacing w:val="4"/>
          <w:sz w:val="24"/>
          <w:szCs w:val="24"/>
        </w:rPr>
        <w:t>РЕЗУЛЬТАТЫ ГОЛОСОВАНИЯ ЗАКУПОЧНОЙ КОМИССИИ:</w:t>
      </w:r>
    </w:p>
    <w:p>
      <w:pPr>
        <w:pStyle w:val="Normal"/>
        <w:widowControl w:val="false"/>
        <w:spacing w:lineRule="auto" w:line="240"/>
        <w:ind w:hanging="0" w:end="0"/>
        <w:rPr>
          <w:spacing w:val="4"/>
          <w:sz w:val="24"/>
          <w:szCs w:val="24"/>
          <w:u w:val="single"/>
        </w:rPr>
      </w:pPr>
      <w:r>
        <w:rPr>
          <w:spacing w:val="4"/>
          <w:sz w:val="24"/>
          <w:szCs w:val="24"/>
        </w:rPr>
        <w:t>Общее количество членов закупочной комиссии: ___, из них проголосовали: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b/>
          <w:spacing w:val="4"/>
          <w:sz w:val="24"/>
          <w:szCs w:val="24"/>
        </w:rPr>
        <w:t xml:space="preserve">«За» - </w:t>
      </w:r>
      <w:r>
        <w:rPr>
          <w:spacing w:val="4"/>
          <w:sz w:val="24"/>
          <w:szCs w:val="24"/>
        </w:rPr>
        <w:t xml:space="preserve">___ </w:t>
      </w:r>
      <w:r>
        <w:rPr>
          <w:sz w:val="24"/>
          <w:szCs w:val="24"/>
        </w:rPr>
        <w:t>членов(а) закупочной комиссии</w:t>
      </w:r>
      <w:r>
        <w:rPr>
          <w:spacing w:val="4"/>
          <w:sz w:val="24"/>
          <w:szCs w:val="24"/>
        </w:rPr>
        <w:t>;</w:t>
      </w:r>
    </w:p>
    <w:p>
      <w:pPr>
        <w:pStyle w:val="Normal"/>
        <w:widowControl w:val="false"/>
        <w:tabs>
          <w:tab w:val="clear" w:pos="708"/>
          <w:tab w:val="left" w:pos="5940" w:leader="none"/>
        </w:tabs>
        <w:spacing w:lineRule="auto" w:line="240"/>
        <w:ind w:hanging="0" w:end="0"/>
        <w:rPr/>
      </w:pPr>
      <w:r>
        <w:rPr>
          <w:b/>
          <w:spacing w:val="4"/>
          <w:sz w:val="24"/>
          <w:szCs w:val="24"/>
        </w:rPr>
        <w:t xml:space="preserve">«Против» - </w:t>
      </w:r>
      <w:r>
        <w:rPr>
          <w:spacing w:val="4"/>
          <w:sz w:val="24"/>
          <w:szCs w:val="24"/>
        </w:rPr>
        <w:t xml:space="preserve">___ </w:t>
      </w:r>
      <w:r>
        <w:rPr>
          <w:sz w:val="24"/>
          <w:szCs w:val="24"/>
        </w:rPr>
        <w:t>членов(а) закупочной комиссии</w:t>
      </w:r>
      <w:r>
        <w:rPr>
          <w:spacing w:val="4"/>
          <w:sz w:val="24"/>
          <w:szCs w:val="24"/>
        </w:rPr>
        <w:t>;</w:t>
      </w:r>
    </w:p>
    <w:p>
      <w:pPr>
        <w:pStyle w:val="Normal"/>
        <w:widowControl w:val="false"/>
        <w:tabs>
          <w:tab w:val="clear" w:pos="708"/>
          <w:tab w:val="left" w:pos="5940" w:leader="none"/>
        </w:tabs>
        <w:spacing w:lineRule="auto" w:line="240"/>
        <w:ind w:hanging="0" w:end="0"/>
        <w:rPr>
          <w:b/>
          <w:spacing w:val="4"/>
          <w:sz w:val="24"/>
          <w:szCs w:val="24"/>
        </w:rPr>
      </w:pPr>
      <w:r>
        <w:rPr>
          <w:b/>
          <w:spacing w:val="4"/>
          <w:sz w:val="24"/>
          <w:szCs w:val="24"/>
        </w:rPr>
        <w:t xml:space="preserve">«Не голосовал» - </w:t>
      </w:r>
      <w:r>
        <w:rPr>
          <w:spacing w:val="4"/>
          <w:sz w:val="24"/>
          <w:szCs w:val="24"/>
        </w:rPr>
        <w:t xml:space="preserve">___ </w:t>
      </w:r>
      <w:r>
        <w:rPr>
          <w:sz w:val="24"/>
          <w:szCs w:val="24"/>
        </w:rPr>
        <w:t>членов(а) закупочной комиссии.</w:t>
      </w:r>
    </w:p>
    <w:p>
      <w:pPr>
        <w:pStyle w:val="BodyText"/>
        <w:widowControl w:val="false"/>
        <w:jc w:val="both"/>
        <w:rPr/>
      </w:pPr>
      <w:r>
        <w:rPr>
          <w:b/>
          <w:sz w:val="24"/>
        </w:rPr>
        <w:t>Решение по Вопросу №</w:t>
      </w:r>
      <w:r>
        <w:rPr>
          <w:b/>
          <w:sz w:val="24"/>
          <w:lang w:val="ru-RU"/>
        </w:rPr>
        <w:t> 3</w:t>
      </w:r>
      <w:r>
        <w:rPr>
          <w:b/>
          <w:sz w:val="24"/>
        </w:rPr>
        <w:t xml:space="preserve"> </w:t>
      </w:r>
      <w:r>
        <w:rPr>
          <w:b/>
          <w:spacing w:val="4"/>
          <w:sz w:val="24"/>
        </w:rPr>
        <w:t>_______________</w:t>
      </w:r>
      <w:r>
        <w:rPr>
          <w:b/>
          <w:sz w:val="24"/>
        </w:rPr>
        <w:t>.</w:t>
      </w:r>
    </w:p>
    <w:p>
      <w:pPr>
        <w:pStyle w:val="Normal"/>
        <w:widowControl w:val="false"/>
        <w:tabs>
          <w:tab w:val="clear" w:pos="708"/>
          <w:tab w:val="left" w:pos="7230" w:leader="none"/>
          <w:tab w:val="left" w:pos="7371" w:leader="none"/>
        </w:tabs>
        <w:spacing w:lineRule="auto" w:line="240"/>
        <w:ind w:hanging="0" w:end="0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spacing w:lineRule="atLeast" w:line="160"/>
        <w:ind w:hanging="0" w:end="0"/>
        <w:rPr>
          <w:sz w:val="16"/>
          <w:szCs w:val="16"/>
        </w:rPr>
      </w:pPr>
      <w:r>
        <w:rPr>
          <w:sz w:val="16"/>
          <w:szCs w:val="16"/>
        </w:rPr>
      </w:r>
    </w:p>
    <w:sectPr>
      <w:headerReference w:type="default" r:id="rId2"/>
      <w:type w:val="nextPage"/>
      <w:pgSz w:w="11906" w:h="16838"/>
      <w:pgMar w:left="1134" w:right="566" w:gutter="0" w:header="709" w:top="1356" w:footer="0" w:bottom="426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Segoe UI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AGOpus">
    <w:altName w:val="Times New Roman"/>
    <w:charset w:val="cc" w:characterSet="windows-1251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end="0"/>
      <w:rPr/>
    </w:pPr>
    <w:r>
      <w:rPr>
        <w:rFonts w:eastAsia="Calibri"/>
        <w:sz w:val="24"/>
        <w:szCs w:val="24"/>
        <w:lang w:eastAsia="en-US"/>
      </w:rPr>
      <w:t>№ </w:t>
    </w:r>
    <w:r>
      <w:rPr>
        <w:rFonts w:eastAsia="Calibri"/>
        <w:sz w:val="24"/>
        <w:szCs w:val="24"/>
        <w:lang w:eastAsia="en-US"/>
      </w:rPr>
      <w:t>17.02.01-16-307-01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pStyle w:val="Heading3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pStyle w:val="Heading4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>
        <w:b w:val="false"/>
      </w:r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708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sz w:val="24"/>
        <w:b w:val="false"/>
        <w:szCs w:val="24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i w:val="false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 w:val="fals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6"/>
    <w:lvlOverride w:ilvl="0">
      <w:startOverride w:val="1"/>
    </w:lvlOverride>
  </w:num>
  <w:num w:numId="9">
    <w:abstractNumId w:val="7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0"/>
      <w:outlineLvl w:val="0"/>
    </w:pPr>
    <w:rPr>
      <w:rFonts w:ascii="Cambria" w:hAnsi="Cambria" w:cs="Cambria"/>
      <w:b/>
      <w:bCs/>
      <w:color w:val="365F91"/>
      <w:szCs w:val="28"/>
      <w:lang w:val="en-US"/>
    </w:rPr>
  </w:style>
  <w:style w:type="paragraph" w:styleId="Heading2">
    <w:name w:val="heading 2"/>
    <w:basedOn w:val="Normal"/>
    <w:next w:val="Normal"/>
    <w:qFormat/>
    <w:pPr>
      <w:keepNext w:val="true"/>
      <w:tabs>
        <w:tab w:val="clear" w:pos="708"/>
        <w:tab w:val="left" w:pos="1560" w:leader="none"/>
      </w:tabs>
      <w:suppressAutoHyphens w:val="true"/>
      <w:spacing w:lineRule="auto" w:line="240" w:before="360" w:after="120"/>
      <w:ind w:hanging="1134" w:start="1560" w:end="0"/>
      <w:jc w:val="start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uppressAutoHyphens w:val="true"/>
      <w:spacing w:lineRule="auto" w:line="240" w:before="120" w:after="120"/>
      <w:jc w:val="start"/>
      <w:outlineLvl w:val="2"/>
    </w:pPr>
    <w:rPr>
      <w:b/>
      <w:lang w:val="en-US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08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  <w:lang w:val="en-US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rFonts w:ascii="Calibri" w:hAnsi="Calibri" w:eastAsia="Times New Roman" w:cs="Times New Roman"/>
      <w:b/>
      <w:bCs/>
      <w:sz w:val="22"/>
      <w:szCs w:val="22"/>
    </w:rPr>
  </w:style>
  <w:style w:type="character" w:styleId="WW8Num1z0">
    <w:name w:val="WW8Num1z0"/>
    <w:qFormat/>
    <w:rPr/>
  </w:style>
  <w:style w:type="character" w:styleId="WW8Num1z1">
    <w:name w:val="WW8Num1z1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3z1">
    <w:name w:val="WW8Num3z1"/>
    <w:qFormat/>
    <w:rPr>
      <w:rFonts w:ascii="Symbol" w:hAnsi="Symbol" w:cs="Symbol"/>
    </w:rPr>
  </w:style>
  <w:style w:type="character" w:styleId="WW8Num4z3">
    <w:name w:val="WW8Num4z3"/>
    <w:qFormat/>
    <w:rPr>
      <w:b w:val="false"/>
    </w:rPr>
  </w:style>
  <w:style w:type="character" w:styleId="WW8Num5z0">
    <w:name w:val="WW8Num5z0"/>
    <w:qFormat/>
    <w:rPr>
      <w:b w:val="false"/>
      <w:sz w:val="24"/>
      <w:szCs w:val="24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rFonts w:eastAsia="Times New Roman"/>
    </w:rPr>
  </w:style>
  <w:style w:type="character" w:styleId="WW8Num9z0">
    <w:name w:val="WW8Num9z0"/>
    <w:qFormat/>
    <w:rPr/>
  </w:style>
  <w:style w:type="character" w:styleId="WW8Num9z1">
    <w:name w:val="WW8Num9z1"/>
    <w:qFormat/>
    <w:rPr>
      <w:rFonts w:ascii="Symbol" w:hAnsi="Symbol" w:cs="Symbol"/>
    </w:rPr>
  </w:style>
  <w:style w:type="character" w:styleId="WW8Num10z0">
    <w:name w:val="WW8Num10z0"/>
    <w:qFormat/>
    <w:rPr/>
  </w:style>
  <w:style w:type="character" w:styleId="WW8Num11z0">
    <w:name w:val="WW8Num11z0"/>
    <w:qFormat/>
    <w:rPr>
      <w:i w:val="false"/>
    </w:rPr>
  </w:style>
  <w:style w:type="character" w:styleId="WW8Num11z1">
    <w:name w:val="WW8Num11z1"/>
    <w:qFormat/>
    <w:rPr>
      <w:rFonts w:ascii="Symbol" w:hAnsi="Symbol" w:cs="Symbol"/>
    </w:rPr>
  </w:style>
  <w:style w:type="character" w:styleId="WW8Num12z0">
    <w:name w:val="WW8Num12z0"/>
    <w:qFormat/>
    <w:rPr/>
  </w:style>
  <w:style w:type="character" w:styleId="WW8Num12z1">
    <w:name w:val="WW8Num12z1"/>
    <w:qFormat/>
    <w:rPr>
      <w:rFonts w:ascii="Symbol" w:hAnsi="Symbol" w:cs="Symbol"/>
    </w:rPr>
  </w:style>
  <w:style w:type="character" w:styleId="WW8Num13z0">
    <w:name w:val="WW8Num13z0"/>
    <w:qFormat/>
    <w:rPr>
      <w:i w:val="false"/>
      <w:iCs w:val="false"/>
    </w:rPr>
  </w:style>
  <w:style w:type="character" w:styleId="WW8Num13z1">
    <w:name w:val="WW8Num13z1"/>
    <w:qFormat/>
    <w:rPr>
      <w:rFonts w:ascii="Symbol" w:hAnsi="Symbol" w:cs="Symbol"/>
    </w:rPr>
  </w:style>
  <w:style w:type="character" w:styleId="WW8Num14z3">
    <w:name w:val="WW8Num14z3"/>
    <w:qFormat/>
    <w:rPr>
      <w:b w:val="false"/>
    </w:rPr>
  </w:style>
  <w:style w:type="character" w:styleId="WW8Num16z0">
    <w:name w:val="WW8Num16z0"/>
    <w:qFormat/>
    <w:rPr>
      <w:i w:val="false"/>
      <w:iCs w:val="false"/>
    </w:rPr>
  </w:style>
  <w:style w:type="character" w:styleId="WW8Num16z1">
    <w:name w:val="WW8Num16z1"/>
    <w:qFormat/>
    <w:rPr>
      <w:rFonts w:ascii="Symbol" w:hAnsi="Symbol" w:cs="Symbol"/>
    </w:rPr>
  </w:style>
  <w:style w:type="character" w:styleId="WW8Num18z0">
    <w:name w:val="WW8Num18z0"/>
    <w:qFormat/>
    <w:rPr>
      <w:b w:val="false"/>
      <w:sz w:val="24"/>
      <w:szCs w:val="24"/>
    </w:rPr>
  </w:style>
  <w:style w:type="character" w:styleId="WW8Num19z0">
    <w:name w:val="WW8Num19z0"/>
    <w:qFormat/>
    <w:rPr>
      <w:i w:val="false"/>
    </w:rPr>
  </w:style>
  <w:style w:type="character" w:styleId="WW8Num19z1">
    <w:name w:val="WW8Num19z1"/>
    <w:qFormat/>
    <w:rPr>
      <w:rFonts w:ascii="Symbol" w:hAnsi="Symbol" w:cs="Symbol"/>
    </w:rPr>
  </w:style>
  <w:style w:type="character" w:styleId="WW8Num20z3">
    <w:name w:val="WW8Num20z3"/>
    <w:qFormat/>
    <w:rPr>
      <w:b w:val="false"/>
    </w:rPr>
  </w:style>
  <w:style w:type="character" w:styleId="WW8Num21z0">
    <w:name w:val="WW8Num21z0"/>
    <w:qFormat/>
    <w:rPr>
      <w:rFonts w:eastAsia="Times New Roman"/>
    </w:rPr>
  </w:style>
  <w:style w:type="character" w:styleId="WW8Num22z0">
    <w:name w:val="WW8Num22z0"/>
    <w:qFormat/>
    <w:rPr>
      <w:b w:val="false"/>
    </w:rPr>
  </w:style>
  <w:style w:type="character" w:styleId="Style9">
    <w:name w:val="Основной шрифт абзаца"/>
    <w:qFormat/>
    <w:rPr/>
  </w:style>
  <w:style w:type="character" w:styleId="3">
    <w:name w:val="Заголовок 3 Знак"/>
    <w:qFormat/>
    <w:rPr>
      <w:rFonts w:ascii="Times New Roman" w:hAnsi="Times New Roman" w:eastAsia="Times New Roman" w:cs="Times New Roman"/>
      <w:b/>
      <w:sz w:val="28"/>
    </w:rPr>
  </w:style>
  <w:style w:type="character" w:styleId="4">
    <w:name w:val="Заголовок 4 Знак"/>
    <w:qFormat/>
    <w:rPr>
      <w:rFonts w:ascii="Times New Roman" w:hAnsi="Times New Roman" w:eastAsia="Times New Roman" w:cs="Times New Roman"/>
      <w:b/>
      <w:i/>
      <w:sz w:val="28"/>
    </w:rPr>
  </w:style>
  <w:style w:type="character" w:styleId="Style10">
    <w:name w:val="комментарий"/>
    <w:qFormat/>
    <w:rPr>
      <w:b/>
      <w:i/>
      <w:shd w:fill="FFFF99" w:val="clear"/>
    </w:rPr>
  </w:style>
  <w:style w:type="character" w:styleId="Style11">
    <w:name w:val="Основной текст Знак"/>
    <w:qFormat/>
    <w:rPr>
      <w:rFonts w:ascii="Times New Roman" w:hAnsi="Times New Roman" w:eastAsia="Times New Roman" w:cs="Times New Roman"/>
      <w:sz w:val="28"/>
      <w:szCs w:val="24"/>
    </w:rPr>
  </w:style>
  <w:style w:type="character" w:styleId="2">
    <w:name w:val="Основной текст с отступом 2 Знак"/>
    <w:qFormat/>
    <w:rPr>
      <w:rFonts w:ascii="Times New Roman" w:hAnsi="Times New Roman" w:eastAsia="Times New Roman" w:cs="Times New Roman"/>
      <w:sz w:val="28"/>
      <w:szCs w:val="24"/>
    </w:rPr>
  </w:style>
  <w:style w:type="character" w:styleId="1">
    <w:name w:val="Заголовок 1 Знак"/>
    <w:qFormat/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itemtext1">
    <w:name w:val="itemtext1"/>
    <w:qFormat/>
    <w:rPr>
      <w:rFonts w:ascii="Segoe UI" w:hAnsi="Segoe UI" w:cs="Segoe UI"/>
      <w:color w:val="000000"/>
      <w:sz w:val="20"/>
      <w:szCs w:val="20"/>
    </w:rPr>
  </w:style>
  <w:style w:type="character" w:styleId="Style12">
    <w:name w:val="Текст выноски Знак"/>
    <w:qFormat/>
    <w:rPr>
      <w:rFonts w:ascii="Tahoma" w:hAnsi="Tahoma" w:eastAsia="Times New Roman" w:cs="Tahoma"/>
      <w:sz w:val="16"/>
      <w:szCs w:val="16"/>
    </w:rPr>
  </w:style>
  <w:style w:type="character" w:styleId="Style13">
    <w:name w:val="Знак примечания"/>
    <w:qFormat/>
    <w:rPr>
      <w:sz w:val="16"/>
      <w:szCs w:val="16"/>
    </w:rPr>
  </w:style>
  <w:style w:type="character" w:styleId="Style14">
    <w:name w:val="Текст примечания Знак"/>
    <w:qFormat/>
    <w:rPr>
      <w:rFonts w:ascii="Times New Roman" w:hAnsi="Times New Roman" w:eastAsia="Times New Roman" w:cs="Times New Roman"/>
    </w:rPr>
  </w:style>
  <w:style w:type="character" w:styleId="Style15">
    <w:name w:val="Тема примечания Знак"/>
    <w:qFormat/>
    <w:rPr>
      <w:rFonts w:ascii="Times New Roman" w:hAnsi="Times New Roman" w:eastAsia="Times New Roman" w:cs="Times New Roman"/>
      <w:b/>
      <w:bCs/>
    </w:rPr>
  </w:style>
  <w:style w:type="character" w:styleId="Hyperlink">
    <w:name w:val="Hyperlink"/>
    <w:rPr>
      <w:color w:val="0000FF"/>
      <w:u w:val="single"/>
    </w:rPr>
  </w:style>
  <w:style w:type="character" w:styleId="FontStyle14">
    <w:name w:val="Font Style14"/>
    <w:qFormat/>
    <w:rPr>
      <w:rFonts w:ascii="Times New Roman" w:hAnsi="Times New Roman" w:cs="Times New Roman"/>
      <w:sz w:val="16"/>
      <w:szCs w:val="16"/>
    </w:rPr>
  </w:style>
  <w:style w:type="character" w:styleId="21">
    <w:name w:val="Заголовок 2 Знак"/>
    <w:qFormat/>
    <w:rPr>
      <w:rFonts w:ascii="Times New Roman" w:hAnsi="Times New Roman" w:eastAsia="Times New Roman" w:cs="Times New Roman"/>
      <w:b/>
      <w:sz w:val="32"/>
      <w:lang w:val="en-US"/>
    </w:rPr>
  </w:style>
  <w:style w:type="character" w:styleId="22">
    <w:name w:val="Пункт Знак2"/>
    <w:qFormat/>
    <w:rPr>
      <w:rFonts w:ascii="Times New Roman" w:hAnsi="Times New Roman" w:eastAsia="Times New Roman" w:cs="Times New Roman"/>
      <w:sz w:val="26"/>
      <w:szCs w:val="26"/>
    </w:rPr>
  </w:style>
  <w:style w:type="character" w:styleId="11pt1">
    <w:name w:val="Основной текст + 11 pt1"/>
    <w:qFormat/>
    <w:rPr>
      <w:rFonts w:ascii="Times New Roman" w:hAnsi="Times New Roman" w:cs="Times New Roman"/>
      <w:sz w:val="22"/>
      <w:szCs w:val="22"/>
      <w:shd w:fill="FFFFFF" w:val="clear"/>
    </w:rPr>
  </w:style>
  <w:style w:type="character" w:styleId="upper">
    <w:name w:val="upper"/>
    <w:basedOn w:val="Style9"/>
    <w:qFormat/>
    <w:rPr/>
  </w:style>
  <w:style w:type="character" w:styleId="Style16">
    <w:name w:val="Текст сноски Знак"/>
    <w:qFormat/>
    <w:rPr>
      <w:rFonts w:ascii="Times New Roman" w:hAnsi="Times New Roman" w:eastAsia="Times New Roman" w:cs="Times New Roman"/>
      <w:sz w:val="16"/>
    </w:rPr>
  </w:style>
  <w:style w:type="character" w:styleId="11">
    <w:name w:val="Текст сноски Знак1"/>
    <w:qFormat/>
    <w:rPr>
      <w:rFonts w:ascii="Times New Roman" w:hAnsi="Times New Roman" w:eastAsia="Times New Roman" w:cs="Times New Roman"/>
    </w:rPr>
  </w:style>
  <w:style w:type="character" w:styleId="FootnoteCharacters">
    <w:name w:val="Footnote Characters"/>
    <w:qFormat/>
    <w:rPr>
      <w:rFonts w:ascii="AGOpus;Times New Roman" w:hAnsi="AGOpus;Times New Roman" w:cs="AGOpus;Times New Roman"/>
      <w:sz w:val="18"/>
      <w:vertAlign w:val="superscript"/>
    </w:rPr>
  </w:style>
  <w:style w:type="character" w:styleId="6">
    <w:name w:val="Заголовок 6 Знак"/>
    <w:qFormat/>
    <w:rPr>
      <w:rFonts w:ascii="Calibri" w:hAnsi="Calibri" w:eastAsia="Times New Roman" w:cs="Times New Roman"/>
      <w:b/>
      <w:bCs/>
      <w:sz w:val="22"/>
      <w:szCs w:val="22"/>
    </w:rPr>
  </w:style>
  <w:style w:type="character" w:styleId="Style17">
    <w:name w:val="Верхний колонтитул Знак"/>
    <w:qFormat/>
    <w:rPr>
      <w:rFonts w:ascii="Times New Roman" w:hAnsi="Times New Roman" w:eastAsia="Times New Roman" w:cs="Times New Roman"/>
      <w:sz w:val="28"/>
    </w:rPr>
  </w:style>
  <w:style w:type="character" w:styleId="Style18">
    <w:name w:val="Нижний колонтитул Знак"/>
    <w:qFormat/>
    <w:rPr>
      <w:rFonts w:ascii="Times New Roman" w:hAnsi="Times New Roman" w:eastAsia="Times New Roman" w:cs="Times New Roman"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tabs>
        <w:tab w:val="clear" w:pos="708"/>
        <w:tab w:val="right" w:pos="9360" w:leader="none"/>
      </w:tabs>
      <w:spacing w:lineRule="auto" w:line="240"/>
      <w:ind w:hanging="0" w:start="0" w:end="0"/>
      <w:jc w:val="start"/>
    </w:pPr>
    <w:rPr>
      <w:szCs w:val="24"/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9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23">
    <w:name w:val="Основной текст с отступом 2"/>
    <w:basedOn w:val="Normal"/>
    <w:qFormat/>
    <w:pPr>
      <w:spacing w:lineRule="auto" w:line="240"/>
    </w:pPr>
    <w:rPr>
      <w:szCs w:val="24"/>
      <w:lang w:val="en-US"/>
    </w:rPr>
  </w:style>
  <w:style w:type="paragraph" w:styleId="12">
    <w:name w:val="Стиль Заголовок 1 + по ширине"/>
    <w:basedOn w:val="Heading1"/>
    <w:qFormat/>
    <w:pPr>
      <w:numPr>
        <w:ilvl w:val="0"/>
        <w:numId w:val="5"/>
      </w:numPr>
      <w:suppressAutoHyphens w:val="true"/>
      <w:spacing w:lineRule="auto" w:line="240" w:before="480" w:after="240"/>
    </w:pPr>
    <w:rPr>
      <w:rFonts w:ascii="Arial" w:hAnsi="Arial" w:eastAsia="Times New Roman" w:cs="Times New Roman"/>
      <w:color w:val="000000"/>
      <w:kern w:val="2"/>
      <w:sz w:val="40"/>
      <w:szCs w:val="20"/>
    </w:rPr>
  </w:style>
  <w:style w:type="paragraph" w:styleId="25">
    <w:name w:val="Основной текст 25"/>
    <w:basedOn w:val="Normal"/>
    <w:qFormat/>
    <w:pPr>
      <w:spacing w:lineRule="auto" w:line="240"/>
    </w:pPr>
    <w:rPr>
      <w:sz w:val="24"/>
    </w:rPr>
  </w:style>
  <w:style w:type="paragraph" w:styleId="Style20">
    <w:name w:val="Абзац списка"/>
    <w:basedOn w:val="Normal"/>
    <w:qFormat/>
    <w:pPr>
      <w:spacing w:before="0" w:after="0"/>
      <w:ind w:firstLine="567" w:start="720" w:end="0"/>
      <w:contextualSpacing/>
    </w:pPr>
    <w:rPr/>
  </w:style>
  <w:style w:type="paragraph" w:styleId="Style21">
    <w:name w:val="Текст выноски"/>
    <w:basedOn w:val="Normal"/>
    <w:qFormat/>
    <w:pPr>
      <w:spacing w:lineRule="auto" w:line="240"/>
    </w:pPr>
    <w:rPr>
      <w:rFonts w:ascii="Tahoma" w:hAnsi="Tahoma" w:cs="Tahoma"/>
      <w:sz w:val="16"/>
      <w:szCs w:val="16"/>
      <w:lang w:val="en-US"/>
    </w:rPr>
  </w:style>
  <w:style w:type="paragraph" w:styleId="Style22">
    <w:name w:val="Текст примечания"/>
    <w:basedOn w:val="Normal"/>
    <w:qFormat/>
    <w:pPr/>
    <w:rPr>
      <w:sz w:val="20"/>
      <w:lang w:val="en-US"/>
    </w:rPr>
  </w:style>
  <w:style w:type="paragraph" w:styleId="Style23">
    <w:name w:val="Тема примечания"/>
    <w:basedOn w:val="Style22"/>
    <w:next w:val="Style22"/>
    <w:qFormat/>
    <w:pPr/>
    <w:rPr>
      <w:b/>
      <w:bCs/>
    </w:rPr>
  </w:style>
  <w:style w:type="paragraph" w:styleId="Style24">
    <w:name w:val="Пункт"/>
    <w:basedOn w:val="Normal"/>
    <w:qFormat/>
    <w:pPr>
      <w:tabs>
        <w:tab w:val="clear" w:pos="708"/>
        <w:tab w:val="left" w:pos="1134" w:leader="none"/>
      </w:tabs>
      <w:spacing w:lineRule="auto" w:line="240" w:before="120" w:after="0"/>
      <w:ind w:hanging="1134" w:start="1134" w:end="0"/>
    </w:pPr>
    <w:rPr>
      <w:sz w:val="26"/>
      <w:szCs w:val="26"/>
      <w:lang w:val="en-US"/>
    </w:rPr>
  </w:style>
  <w:style w:type="paragraph" w:styleId="Style25">
    <w:name w:val="Подпункт"/>
    <w:basedOn w:val="Style24"/>
    <w:qFormat/>
    <w:pPr>
      <w:tabs>
        <w:tab w:val="clear" w:pos="1134"/>
      </w:tabs>
      <w:ind w:hanging="360" w:start="2880" w:end="0"/>
    </w:pPr>
    <w:rPr/>
  </w:style>
  <w:style w:type="paragraph" w:styleId="Style26">
    <w:name w:val="Подподпункт"/>
    <w:basedOn w:val="Style25"/>
    <w:qFormat/>
    <w:pPr>
      <w:ind w:hanging="360" w:start="3600" w:end="0"/>
    </w:pPr>
    <w:rPr/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Calibri" w:cs="Times New Roman"/>
      <w:color w:val="000000"/>
      <w:sz w:val="24"/>
      <w:szCs w:val="24"/>
      <w:lang w:val="ru-RU" w:bidi="ar-SA" w:eastAsia="zh-CN"/>
    </w:rPr>
  </w:style>
  <w:style w:type="paragraph" w:styleId="FootnoteText">
    <w:name w:val="footnote text"/>
    <w:basedOn w:val="Normal"/>
    <w:pPr>
      <w:widowControl w:val="false"/>
      <w:spacing w:lineRule="auto" w:line="240"/>
      <w:ind w:hanging="0" w:start="0" w:end="0"/>
      <w:jc w:val="start"/>
    </w:pPr>
    <w:rPr>
      <w:sz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2022-02-01T04:21:00Z</dcterms:created>
  <dc:creator>Vasilyeva.EI</dc:creator>
  <dc:description/>
  <cp:keywords/>
  <dc:language>en-US</dc:language>
  <cp:lastModifiedBy>Петров Виктор Михайлович</cp:lastModifiedBy>
  <cp:lastPrinted>2023-02-09T14:33:00Z</cp:lastPrinted>
  <dcterms:modified xsi:type="dcterms:W3CDTF">2025-03-19T11:11:00Z</dcterms:modified>
  <cp:revision>97</cp:revision>
  <dc:subject/>
  <dc:title/>
</cp:coreProperties>
</file>